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D7EA" w14:textId="77777777" w:rsidR="00870656" w:rsidRDefault="00870656" w:rsidP="005A0EA9">
      <w:pPr>
        <w:jc w:val="center"/>
      </w:pPr>
      <w:bookmarkStart w:id="0" w:name="_gjdgxs" w:colFirst="0" w:colLast="0"/>
      <w:bookmarkEnd w:id="0"/>
    </w:p>
    <w:p w14:paraId="06FFD945" w14:textId="77777777" w:rsidR="00870656" w:rsidRDefault="00870656" w:rsidP="005A0EA9">
      <w:pPr>
        <w:pBdr>
          <w:top w:val="nil"/>
          <w:left w:val="nil"/>
          <w:bottom w:val="nil"/>
          <w:right w:val="nil"/>
          <w:between w:val="nil"/>
        </w:pBdr>
        <w:jc w:val="center"/>
        <w:rPr>
          <w:color w:val="000000"/>
        </w:rPr>
      </w:pPr>
    </w:p>
    <w:p w14:paraId="203ED474" w14:textId="77777777" w:rsidR="00870656" w:rsidRDefault="00844207" w:rsidP="005A0EA9">
      <w:pPr>
        <w:keepNext/>
        <w:keepLines/>
        <w:pBdr>
          <w:top w:val="nil"/>
          <w:left w:val="nil"/>
          <w:bottom w:val="nil"/>
          <w:right w:val="nil"/>
          <w:between w:val="nil"/>
        </w:pBdr>
        <w:jc w:val="center"/>
        <w:rPr>
          <w:smallCaps/>
          <w:color w:val="000000"/>
        </w:rPr>
      </w:pPr>
      <w:r>
        <w:rPr>
          <w:b/>
          <w:smallCaps/>
          <w:color w:val="000000"/>
        </w:rPr>
        <w:t>DATABEHANDLERAFTALE</w:t>
      </w:r>
    </w:p>
    <w:p w14:paraId="25693C4F" w14:textId="77777777" w:rsidR="00870656" w:rsidRDefault="00870656" w:rsidP="005A0EA9">
      <w:pPr>
        <w:jc w:val="center"/>
      </w:pPr>
    </w:p>
    <w:p w14:paraId="513B7831" w14:textId="77777777" w:rsidR="005A0EA9" w:rsidRDefault="005A0EA9" w:rsidP="005A0EA9">
      <w:pPr>
        <w:jc w:val="center"/>
      </w:pPr>
    </w:p>
    <w:p w14:paraId="717ED34E" w14:textId="77777777" w:rsidR="005A0EA9" w:rsidRDefault="005A0EA9" w:rsidP="005A0EA9">
      <w:pPr>
        <w:jc w:val="center"/>
      </w:pPr>
    </w:p>
    <w:p w14:paraId="297D3992" w14:textId="77777777" w:rsidR="005A0EA9" w:rsidRDefault="005A0EA9" w:rsidP="005A0EA9">
      <w:pPr>
        <w:jc w:val="center"/>
      </w:pPr>
    </w:p>
    <w:p w14:paraId="44164E9C" w14:textId="77777777" w:rsidR="005A0EA9" w:rsidRDefault="005A0EA9" w:rsidP="005A0EA9">
      <w:pPr>
        <w:jc w:val="center"/>
      </w:pPr>
    </w:p>
    <w:p w14:paraId="26D295D5" w14:textId="77777777" w:rsidR="005A0EA9" w:rsidRDefault="005A0EA9" w:rsidP="00653F3C"/>
    <w:p w14:paraId="77CADA14" w14:textId="77777777" w:rsidR="005A0EA9" w:rsidRDefault="005A0EA9" w:rsidP="005A0EA9">
      <w:pPr>
        <w:jc w:val="center"/>
      </w:pPr>
    </w:p>
    <w:p w14:paraId="3C1D18F8" w14:textId="77777777" w:rsidR="00870656" w:rsidRDefault="00870656" w:rsidP="005A0EA9">
      <w:pPr>
        <w:jc w:val="center"/>
      </w:pPr>
    </w:p>
    <w:p w14:paraId="4353A48E" w14:textId="77777777" w:rsidR="00870656" w:rsidRDefault="00870656" w:rsidP="005A0EA9">
      <w:pPr>
        <w:jc w:val="center"/>
      </w:pPr>
    </w:p>
    <w:p w14:paraId="7ADCB9D8" w14:textId="77777777" w:rsidR="00870656" w:rsidRDefault="00870656" w:rsidP="005A0EA9">
      <w:pPr>
        <w:jc w:val="center"/>
      </w:pPr>
    </w:p>
    <w:p w14:paraId="00D280A5" w14:textId="77777777" w:rsidR="00870656" w:rsidRDefault="00870656" w:rsidP="005A0EA9">
      <w:pPr>
        <w:jc w:val="center"/>
      </w:pPr>
    </w:p>
    <w:p w14:paraId="269DE015" w14:textId="77777777" w:rsidR="00870656" w:rsidRDefault="00844207" w:rsidP="005A0EA9">
      <w:pPr>
        <w:tabs>
          <w:tab w:val="left" w:pos="1418"/>
        </w:tabs>
        <w:jc w:val="center"/>
      </w:pPr>
      <w:r>
        <w:t>Mellem</w:t>
      </w:r>
    </w:p>
    <w:p w14:paraId="11AA4A91" w14:textId="77777777" w:rsidR="00870656" w:rsidRDefault="00870656" w:rsidP="005A0EA9">
      <w:pPr>
        <w:tabs>
          <w:tab w:val="left" w:pos="1418"/>
        </w:tabs>
        <w:jc w:val="center"/>
        <w:rPr>
          <w:highlight w:val="yellow"/>
        </w:rPr>
      </w:pPr>
    </w:p>
    <w:p w14:paraId="4CFB5FD9" w14:textId="5394170A" w:rsidR="00870656" w:rsidRDefault="001714ED" w:rsidP="005A0EA9">
      <w:pPr>
        <w:tabs>
          <w:tab w:val="left" w:pos="1418"/>
        </w:tabs>
        <w:jc w:val="center"/>
      </w:pPr>
      <w:r>
        <w:t>Focus Advokater P/S</w:t>
      </w:r>
    </w:p>
    <w:p w14:paraId="7344B6CB" w14:textId="5B0A79D9" w:rsidR="001714ED" w:rsidRDefault="001714ED" w:rsidP="005A0EA9">
      <w:pPr>
        <w:tabs>
          <w:tab w:val="left" w:pos="1418"/>
        </w:tabs>
        <w:jc w:val="center"/>
      </w:pPr>
      <w:r>
        <w:t xml:space="preserve">CVR </w:t>
      </w:r>
      <w:r w:rsidR="008C3437">
        <w:t>3404 5666</w:t>
      </w:r>
    </w:p>
    <w:p w14:paraId="3BF17384" w14:textId="17006943" w:rsidR="008C3437" w:rsidRDefault="008C3437" w:rsidP="005A0EA9">
      <w:pPr>
        <w:tabs>
          <w:tab w:val="left" w:pos="1418"/>
        </w:tabs>
        <w:jc w:val="center"/>
      </w:pPr>
      <w:r>
        <w:t>Englandsgade 25</w:t>
      </w:r>
    </w:p>
    <w:p w14:paraId="05D2E19F" w14:textId="0F70FF65" w:rsidR="00E7672E" w:rsidRDefault="00E7672E" w:rsidP="005A0EA9">
      <w:pPr>
        <w:tabs>
          <w:tab w:val="left" w:pos="1418"/>
        </w:tabs>
        <w:jc w:val="center"/>
      </w:pPr>
      <w:r>
        <w:t>5000 Odense C</w:t>
      </w:r>
    </w:p>
    <w:p w14:paraId="6298EEBF" w14:textId="77777777" w:rsidR="005A0EA9" w:rsidRDefault="005A0EA9" w:rsidP="005A0EA9">
      <w:pPr>
        <w:tabs>
          <w:tab w:val="left" w:pos="1418"/>
        </w:tabs>
        <w:jc w:val="center"/>
      </w:pPr>
      <w:r>
        <w:t>(”Dataansvarlige”)</w:t>
      </w:r>
    </w:p>
    <w:p w14:paraId="200BEE8E" w14:textId="77777777" w:rsidR="00870656" w:rsidRDefault="00870656" w:rsidP="005A0EA9">
      <w:pPr>
        <w:tabs>
          <w:tab w:val="left" w:pos="1418"/>
        </w:tabs>
        <w:jc w:val="center"/>
      </w:pPr>
    </w:p>
    <w:p w14:paraId="04CB76E9" w14:textId="77777777" w:rsidR="00870656" w:rsidRDefault="00844207" w:rsidP="005A0EA9">
      <w:pPr>
        <w:tabs>
          <w:tab w:val="left" w:pos="1418"/>
        </w:tabs>
        <w:jc w:val="center"/>
      </w:pPr>
      <w:r>
        <w:t>og</w:t>
      </w:r>
    </w:p>
    <w:p w14:paraId="0C9D7A66" w14:textId="77777777" w:rsidR="00870656" w:rsidRDefault="00870656" w:rsidP="005A0EA9">
      <w:pPr>
        <w:tabs>
          <w:tab w:val="left" w:pos="1418"/>
        </w:tabs>
        <w:jc w:val="center"/>
        <w:rPr>
          <w:highlight w:val="yellow"/>
        </w:rPr>
      </w:pPr>
    </w:p>
    <w:p w14:paraId="106D65E9" w14:textId="77777777" w:rsidR="00870656" w:rsidRDefault="00A83200" w:rsidP="005A0EA9">
      <w:pPr>
        <w:tabs>
          <w:tab w:val="left" w:pos="1418"/>
        </w:tabs>
        <w:jc w:val="center"/>
      </w:pPr>
      <w:proofErr w:type="spellStart"/>
      <w:r>
        <w:t>Boliga</w:t>
      </w:r>
      <w:proofErr w:type="spellEnd"/>
      <w:r>
        <w:t xml:space="preserve"> ApS</w:t>
      </w:r>
    </w:p>
    <w:p w14:paraId="4FEB60BA" w14:textId="77777777" w:rsidR="00A83200" w:rsidRPr="00B64C92" w:rsidRDefault="00A83200" w:rsidP="005A0EA9">
      <w:pPr>
        <w:tabs>
          <w:tab w:val="left" w:pos="1418"/>
        </w:tabs>
        <w:jc w:val="center"/>
      </w:pPr>
      <w:r>
        <w:t>CVR 3048 6188</w:t>
      </w:r>
    </w:p>
    <w:p w14:paraId="6C732943" w14:textId="129A3703" w:rsidR="23763114" w:rsidRDefault="23763114" w:rsidP="78639E72">
      <w:pPr>
        <w:jc w:val="center"/>
      </w:pPr>
      <w:r w:rsidRPr="78639E72">
        <w:t>Øster Alle 48, 4. tv. (Tårn D)</w:t>
      </w:r>
    </w:p>
    <w:p w14:paraId="2CC3C385" w14:textId="77777777" w:rsidR="00A83200" w:rsidRPr="00B64C92" w:rsidRDefault="00A83200" w:rsidP="005A0EA9">
      <w:pPr>
        <w:tabs>
          <w:tab w:val="left" w:pos="1418"/>
        </w:tabs>
        <w:jc w:val="center"/>
      </w:pPr>
      <w:r w:rsidRPr="00B64C92">
        <w:t>2100 København Ø</w:t>
      </w:r>
    </w:p>
    <w:p w14:paraId="6D309EDA" w14:textId="77777777" w:rsidR="005A0EA9" w:rsidRPr="005A0EA9" w:rsidRDefault="005A0EA9" w:rsidP="005A0EA9">
      <w:pPr>
        <w:tabs>
          <w:tab w:val="left" w:pos="1418"/>
        </w:tabs>
        <w:jc w:val="center"/>
      </w:pPr>
      <w:r w:rsidRPr="005A0EA9">
        <w:t>(“Databehandleren”)</w:t>
      </w:r>
    </w:p>
    <w:p w14:paraId="7D4B13B8" w14:textId="77777777" w:rsidR="00870656" w:rsidRPr="005A0EA9" w:rsidRDefault="00870656">
      <w:pPr>
        <w:tabs>
          <w:tab w:val="left" w:pos="1418"/>
        </w:tabs>
      </w:pPr>
    </w:p>
    <w:p w14:paraId="444063DE" w14:textId="77777777" w:rsidR="00870656" w:rsidRDefault="00870656">
      <w:pPr>
        <w:tabs>
          <w:tab w:val="left" w:pos="1418"/>
        </w:tabs>
      </w:pPr>
    </w:p>
    <w:p w14:paraId="0AEBD138" w14:textId="77777777" w:rsidR="004C3679" w:rsidRDefault="004C3679">
      <w:pPr>
        <w:tabs>
          <w:tab w:val="left" w:pos="1418"/>
        </w:tabs>
      </w:pPr>
    </w:p>
    <w:p w14:paraId="13C610F6" w14:textId="77777777" w:rsidR="004C3679" w:rsidRDefault="004C3679">
      <w:pPr>
        <w:tabs>
          <w:tab w:val="left" w:pos="1418"/>
        </w:tabs>
      </w:pPr>
    </w:p>
    <w:p w14:paraId="30856903" w14:textId="77777777" w:rsidR="004C3679" w:rsidRPr="005A0EA9" w:rsidRDefault="004C3679">
      <w:pPr>
        <w:tabs>
          <w:tab w:val="left" w:pos="1418"/>
        </w:tabs>
      </w:pPr>
    </w:p>
    <w:p w14:paraId="091A620C" w14:textId="77777777" w:rsidR="00870656" w:rsidRPr="005A0EA9" w:rsidRDefault="00870656">
      <w:pPr>
        <w:tabs>
          <w:tab w:val="left" w:pos="1418"/>
        </w:tabs>
      </w:pPr>
    </w:p>
    <w:p w14:paraId="5430248D" w14:textId="77777777" w:rsidR="00870656" w:rsidRPr="005A0EA9" w:rsidRDefault="00870656"/>
    <w:p w14:paraId="55F705EB" w14:textId="77777777" w:rsidR="005A0EA9" w:rsidRDefault="005A0EA9" w:rsidP="005A0EA9">
      <w:pPr>
        <w:jc w:val="center"/>
      </w:pPr>
      <w:r>
        <w:t>Den Dataansvarlige og Databehandleren benævnes hver for sig en ”Part” og tilsammen ”Parterne”</w:t>
      </w:r>
    </w:p>
    <w:p w14:paraId="00AAFA44" w14:textId="77777777" w:rsidR="001F343B" w:rsidRDefault="001F343B">
      <w:r>
        <w:br w:type="page"/>
      </w:r>
    </w:p>
    <w:p w14:paraId="3A4FB9C7" w14:textId="77777777" w:rsidR="001F343B" w:rsidRPr="001F343B" w:rsidRDefault="005A0EA9" w:rsidP="001F343B">
      <w:pPr>
        <w:pStyle w:val="Listeafsnit"/>
        <w:numPr>
          <w:ilvl w:val="0"/>
          <w:numId w:val="9"/>
        </w:numPr>
        <w:rPr>
          <w:b/>
          <w:sz w:val="24"/>
        </w:rPr>
      </w:pPr>
      <w:r w:rsidRPr="001F343B">
        <w:rPr>
          <w:b/>
          <w:sz w:val="24"/>
        </w:rPr>
        <w:lastRenderedPageBreak/>
        <w:t>Baggrund og formål</w:t>
      </w:r>
    </w:p>
    <w:p w14:paraId="1F96CE2E" w14:textId="77777777" w:rsidR="00F01402" w:rsidRPr="00FE1AD9" w:rsidRDefault="005A0EA9" w:rsidP="001F343B">
      <w:pPr>
        <w:pStyle w:val="Listeafsnit"/>
        <w:numPr>
          <w:ilvl w:val="1"/>
          <w:numId w:val="9"/>
        </w:numPr>
        <w:contextualSpacing w:val="0"/>
      </w:pPr>
      <w:r w:rsidRPr="00FE1AD9">
        <w:t xml:space="preserve">Den Dataansvarlige har indgået </w:t>
      </w:r>
      <w:r w:rsidR="0079175B">
        <w:t>databehandleraftale</w:t>
      </w:r>
      <w:r w:rsidRPr="00FE1AD9">
        <w:t xml:space="preserve"> med Databehandleren, hvorefter Databehandleren behandler personoplysninger på vegne af den Dataansvarlige.</w:t>
      </w:r>
    </w:p>
    <w:p w14:paraId="77707334" w14:textId="77777777" w:rsidR="006A3B69" w:rsidRDefault="006A3B69" w:rsidP="001F343B">
      <w:pPr>
        <w:pStyle w:val="Listeafsnit"/>
        <w:numPr>
          <w:ilvl w:val="1"/>
          <w:numId w:val="9"/>
        </w:numPr>
        <w:contextualSpacing w:val="0"/>
      </w:pPr>
      <w:proofErr w:type="spellStart"/>
      <w:r>
        <w:t>Boliga</w:t>
      </w:r>
      <w:proofErr w:type="spellEnd"/>
      <w:r>
        <w:t xml:space="preserve"> ApS er databe</w:t>
      </w:r>
      <w:r w:rsidR="00D2080E">
        <w:t>h</w:t>
      </w:r>
      <w:r>
        <w:t xml:space="preserve">andler for den dataansvarlige, idet databehandleren varetager de i </w:t>
      </w:r>
      <w:r w:rsidRPr="001C0A8F">
        <w:rPr>
          <w:b/>
        </w:rPr>
        <w:t>Bilag 1</w:t>
      </w:r>
      <w:r>
        <w:t xml:space="preserve"> beskrevne databehandlingsopgaver for den dataansvarlige.</w:t>
      </w:r>
    </w:p>
    <w:p w14:paraId="30009072" w14:textId="77777777" w:rsidR="00D2080E" w:rsidRPr="00D2080E" w:rsidRDefault="00D2080E" w:rsidP="001F343B">
      <w:pPr>
        <w:pStyle w:val="Listeafsnit"/>
        <w:numPr>
          <w:ilvl w:val="1"/>
          <w:numId w:val="9"/>
        </w:numPr>
        <w:contextualSpacing w:val="0"/>
      </w:pPr>
      <w:r w:rsidRPr="00D2080E">
        <w:t xml:space="preserve">Databehandlerens behandling af personoplysninger sker med henblik på opfyldelse af parternes ”hovedaftale”: Se nærmere i </w:t>
      </w:r>
      <w:r w:rsidR="009A6D5B" w:rsidRPr="009A6D5B">
        <w:rPr>
          <w:i/>
        </w:rPr>
        <w:t xml:space="preserve">Tvangsauktioner.dk og </w:t>
      </w:r>
      <w:proofErr w:type="spellStart"/>
      <w:r w:rsidR="009A6D5B" w:rsidRPr="009A6D5B">
        <w:rPr>
          <w:i/>
        </w:rPr>
        <w:t>itvang.dk’s</w:t>
      </w:r>
      <w:proofErr w:type="spellEnd"/>
      <w:r w:rsidR="009A6D5B" w:rsidRPr="009A6D5B">
        <w:rPr>
          <w:i/>
        </w:rPr>
        <w:t xml:space="preserve"> vilkår og betingelser for annoncering af tvangsaukt</w:t>
      </w:r>
      <w:r w:rsidR="009A6D5B">
        <w:rPr>
          <w:i/>
        </w:rPr>
        <w:t>io</w:t>
      </w:r>
      <w:r w:rsidR="009A6D5B" w:rsidRPr="009A6D5B">
        <w:rPr>
          <w:i/>
        </w:rPr>
        <w:t>ner</w:t>
      </w:r>
      <w:r w:rsidR="009A6D5B">
        <w:rPr>
          <w:i/>
        </w:rPr>
        <w:t xml:space="preserve"> </w:t>
      </w:r>
      <w:r w:rsidRPr="00D2080E">
        <w:t xml:space="preserve"> (http://www.tvangsauktioner.dk/rekvirenter).</w:t>
      </w:r>
    </w:p>
    <w:p w14:paraId="20B23750" w14:textId="77777777" w:rsidR="00F01402" w:rsidRPr="00FE1AD9" w:rsidRDefault="00F01402" w:rsidP="001F343B">
      <w:pPr>
        <w:pStyle w:val="Listeafsnit"/>
        <w:numPr>
          <w:ilvl w:val="1"/>
          <w:numId w:val="9"/>
        </w:numPr>
        <w:contextualSpacing w:val="0"/>
      </w:pPr>
      <w:r w:rsidRPr="00FE1AD9">
        <w:t>Dat</w:t>
      </w:r>
      <w:r w:rsidR="00D2080E">
        <w:t>a</w:t>
      </w:r>
      <w:r w:rsidRPr="00FE1AD9">
        <w:t xml:space="preserve">behandlingsopgaverne </w:t>
      </w:r>
      <w:r w:rsidRPr="006A3B69">
        <w:t xml:space="preserve">omfatter de formål, de kategorier af personoplysninger og de kategorier af registrerede personer, som er anført i </w:t>
      </w:r>
      <w:r w:rsidR="006A3B69" w:rsidRPr="00BE3B9A">
        <w:rPr>
          <w:b/>
        </w:rPr>
        <w:t>Bilag</w:t>
      </w:r>
      <w:r w:rsidRPr="00BE3B9A">
        <w:rPr>
          <w:b/>
        </w:rPr>
        <w:t xml:space="preserve"> 1</w:t>
      </w:r>
      <w:r w:rsidRPr="006A3B69">
        <w:t>.</w:t>
      </w:r>
    </w:p>
    <w:p w14:paraId="7000BFFE" w14:textId="77777777" w:rsidR="0005157F" w:rsidRPr="00FE1AD9" w:rsidRDefault="00F01402" w:rsidP="001F343B">
      <w:pPr>
        <w:pStyle w:val="Listeafsnit"/>
        <w:numPr>
          <w:ilvl w:val="1"/>
          <w:numId w:val="9"/>
        </w:numPr>
        <w:contextualSpacing w:val="0"/>
      </w:pPr>
      <w:r w:rsidRPr="00FE1AD9">
        <w:t xml:space="preserve">Ved "personoplysning" forstås enhver form for information om en identificeret eller identificerbar, fysisk person, jf. artikel 4(1) i Forordning (EU) 2016/679 af 27. april 2016 ("persondataforordningen"). Hvis der som led i opfyldelsen af </w:t>
      </w:r>
      <w:r w:rsidR="0079175B">
        <w:t>Databehandleraftalen</w:t>
      </w:r>
      <w:r w:rsidRPr="00FE1AD9">
        <w:t xml:space="preserve"> behandles andre fortrolige oplysninger end personoplysninger, f.eks. oplysninger som i medfør af lov om finansiel virksomhed anses for fortrolige, så omfatter enhver henvisning til "personoplysninger" også de øvrige fortrolige oplysninger.</w:t>
      </w:r>
    </w:p>
    <w:p w14:paraId="67D25B7F" w14:textId="77777777" w:rsidR="0005157F" w:rsidRPr="00FE1AD9" w:rsidRDefault="0005157F" w:rsidP="001F343B">
      <w:pPr>
        <w:pStyle w:val="Listeafsnit"/>
        <w:numPr>
          <w:ilvl w:val="1"/>
          <w:numId w:val="9"/>
        </w:numPr>
        <w:contextualSpacing w:val="0"/>
      </w:pPr>
      <w:r w:rsidRPr="00FE1AD9">
        <w:t xml:space="preserve">Til denne aftale hører </w:t>
      </w:r>
      <w:r w:rsidR="00D2080E">
        <w:t>tre</w:t>
      </w:r>
      <w:r w:rsidRPr="00FE1AD9">
        <w:t xml:space="preserve"> bilag. Bilagene fungerer som en integreret del af </w:t>
      </w:r>
      <w:r w:rsidR="0079175B">
        <w:t>D</w:t>
      </w:r>
      <w:r w:rsidRPr="00FE1AD9">
        <w:t>atabehandleraftalen.</w:t>
      </w:r>
    </w:p>
    <w:p w14:paraId="0C0D0A74" w14:textId="77777777" w:rsidR="0005157F" w:rsidRPr="00FE1AD9" w:rsidRDefault="0005157F" w:rsidP="001F343B">
      <w:pPr>
        <w:pStyle w:val="Listeafsnit"/>
        <w:numPr>
          <w:ilvl w:val="2"/>
          <w:numId w:val="9"/>
        </w:numPr>
        <w:contextualSpacing w:val="0"/>
      </w:pPr>
      <w:r w:rsidRPr="00FE1AD9">
        <w:t>Databehandleraftalens</w:t>
      </w:r>
      <w:r w:rsidR="009A6D5B">
        <w:t xml:space="preserve"> </w:t>
      </w:r>
      <w:r w:rsidR="009A6D5B" w:rsidRPr="00BE3B9A">
        <w:rPr>
          <w:b/>
        </w:rPr>
        <w:t>Bilag</w:t>
      </w:r>
      <w:r w:rsidRPr="00BE3B9A">
        <w:rPr>
          <w:b/>
        </w:rPr>
        <w:t xml:space="preserve"> </w:t>
      </w:r>
      <w:r w:rsidR="009A6D5B" w:rsidRPr="00BE3B9A">
        <w:rPr>
          <w:b/>
        </w:rPr>
        <w:t>1</w:t>
      </w:r>
      <w:r w:rsidRPr="00FE1AD9">
        <w:t xml:space="preserve"> indeholder nærmere oplysninger om behandlingen, herunder om behandlingens formål og karakter, typen af personoplysninger, kategorierne af registrerede og varighed af behandlingen.</w:t>
      </w:r>
    </w:p>
    <w:p w14:paraId="6B56CC85" w14:textId="21C5A359" w:rsidR="0005157F" w:rsidRPr="00FE1AD9" w:rsidRDefault="0005157F" w:rsidP="001F343B">
      <w:pPr>
        <w:pStyle w:val="Listeafsnit"/>
        <w:numPr>
          <w:ilvl w:val="2"/>
          <w:numId w:val="9"/>
        </w:numPr>
        <w:contextualSpacing w:val="0"/>
      </w:pPr>
      <w:r w:rsidRPr="00FE1AD9">
        <w:t xml:space="preserve">Databehandleraftalens </w:t>
      </w:r>
      <w:r w:rsidRPr="00BE3B9A">
        <w:rPr>
          <w:b/>
        </w:rPr>
        <w:fldChar w:fldCharType="begin"/>
      </w:r>
      <w:r w:rsidRPr="00BE3B9A">
        <w:rPr>
          <w:b/>
        </w:rPr>
        <w:instrText xml:space="preserve"> REF _Ref501111172 \r \h  \* MERGEFORMAT </w:instrText>
      </w:r>
      <w:r w:rsidRPr="00BE3B9A">
        <w:rPr>
          <w:b/>
        </w:rPr>
      </w:r>
      <w:r w:rsidRPr="00BE3B9A">
        <w:rPr>
          <w:b/>
        </w:rPr>
        <w:fldChar w:fldCharType="separate"/>
      </w:r>
      <w:r w:rsidR="001135A5">
        <w:rPr>
          <w:b/>
        </w:rPr>
        <w:t>0</w:t>
      </w:r>
      <w:r w:rsidRPr="00BE3B9A">
        <w:rPr>
          <w:b/>
        </w:rPr>
        <w:fldChar w:fldCharType="end"/>
      </w:r>
      <w:r w:rsidRPr="00FE1AD9">
        <w:t xml:space="preserve"> indeholder den dataansvarliges betingelser for, at databehandleren kan gøre brug af eventuelle underdatabehandlere, samt en liste over de eventuelle underdatabehandlere, som den dataansvarlige har godkendt.</w:t>
      </w:r>
    </w:p>
    <w:p w14:paraId="7BF0F5FC" w14:textId="6F215E92" w:rsidR="0005157F" w:rsidRPr="00FE1AD9" w:rsidRDefault="0005157F" w:rsidP="001F343B">
      <w:pPr>
        <w:pStyle w:val="Listeafsnit"/>
        <w:numPr>
          <w:ilvl w:val="2"/>
          <w:numId w:val="9"/>
        </w:numPr>
        <w:contextualSpacing w:val="0"/>
      </w:pPr>
      <w:r w:rsidRPr="00FE1AD9">
        <w:t xml:space="preserve">Databehandleraftalens </w:t>
      </w:r>
      <w:r w:rsidRPr="00BE3B9A">
        <w:rPr>
          <w:b/>
        </w:rPr>
        <w:fldChar w:fldCharType="begin"/>
      </w:r>
      <w:r w:rsidRPr="00BE3B9A">
        <w:rPr>
          <w:b/>
        </w:rPr>
        <w:instrText xml:space="preserve"> REF _Ref501111183 \r \h  \* MERGEFORMAT </w:instrText>
      </w:r>
      <w:r w:rsidRPr="00BE3B9A">
        <w:rPr>
          <w:b/>
        </w:rPr>
      </w:r>
      <w:r w:rsidRPr="00BE3B9A">
        <w:rPr>
          <w:b/>
        </w:rPr>
        <w:fldChar w:fldCharType="separate"/>
      </w:r>
      <w:r w:rsidR="001135A5">
        <w:rPr>
          <w:bCs/>
        </w:rPr>
        <w:t>Fejl! Henvisningskilde ikke fundet.</w:t>
      </w:r>
      <w:r w:rsidRPr="00BE3B9A">
        <w:rPr>
          <w:b/>
        </w:rPr>
        <w:fldChar w:fldCharType="end"/>
      </w:r>
      <w:r w:rsidRPr="00FE1AD9">
        <w:t xml:space="preserve"> indeholder en nærmere instruks om, hvilken behandling databehandleren skal foretage på vegne af den dataansvarlige (behandlingens genstand), hvilke sikkerhedsforanstaltninger, der som minimum skal iagttages, samt hvordan der føres tilsyn med databehandleren og eventuelle underdatabehandlere. </w:t>
      </w:r>
    </w:p>
    <w:p w14:paraId="6619C57F" w14:textId="77777777" w:rsidR="004E3974" w:rsidRDefault="004E3974" w:rsidP="004E3974">
      <w:pPr>
        <w:pStyle w:val="Listeafsnit"/>
        <w:numPr>
          <w:ilvl w:val="1"/>
          <w:numId w:val="9"/>
        </w:numPr>
        <w:contextualSpacing w:val="0"/>
      </w:pPr>
      <w:bookmarkStart w:id="1" w:name="_Ref511819918"/>
      <w:r>
        <w:t>Databehandleraftalen følger betingelser for opsigelse/ophævels</w:t>
      </w:r>
      <w:r w:rsidR="0079175B">
        <w:t>e</w:t>
      </w:r>
      <w:r>
        <w:t>, jf. punkt</w:t>
      </w:r>
      <w:bookmarkStart w:id="2" w:name="_Ref513735202"/>
      <w:bookmarkEnd w:id="1"/>
      <w:r w:rsidR="0079175B">
        <w:t xml:space="preserve"> 13.</w:t>
      </w:r>
    </w:p>
    <w:p w14:paraId="05BA8A35" w14:textId="77777777" w:rsidR="004E3974" w:rsidRDefault="009A6D5B" w:rsidP="004E3974">
      <w:pPr>
        <w:pStyle w:val="Listeafsnit"/>
        <w:numPr>
          <w:ilvl w:val="1"/>
          <w:numId w:val="9"/>
        </w:numPr>
        <w:contextualSpacing w:val="0"/>
      </w:pPr>
      <w:r w:rsidRPr="009A6D5B">
        <w:rPr>
          <w:i/>
        </w:rPr>
        <w:t xml:space="preserve">Tvangsauktioner.dk og </w:t>
      </w:r>
      <w:proofErr w:type="spellStart"/>
      <w:r w:rsidRPr="009A6D5B">
        <w:rPr>
          <w:i/>
        </w:rPr>
        <w:t>itvang.dk’s</w:t>
      </w:r>
      <w:proofErr w:type="spellEnd"/>
      <w:r w:rsidRPr="009A6D5B">
        <w:rPr>
          <w:i/>
        </w:rPr>
        <w:t xml:space="preserve"> vilkår og betingelser for annoncering af tvangsaukt</w:t>
      </w:r>
      <w:r>
        <w:rPr>
          <w:i/>
        </w:rPr>
        <w:t>io</w:t>
      </w:r>
      <w:r w:rsidRPr="009A6D5B">
        <w:rPr>
          <w:i/>
        </w:rPr>
        <w:t>ner</w:t>
      </w:r>
      <w:r w:rsidR="004E3974">
        <w:t xml:space="preserve"> gælder generelt også i forhold til Databehandleraftalen. I tvivlstilfælde eller modstridende tilfælde har Databehandleraftalen forrang, medmindre andet følger konkret af Databehandleraftalen.</w:t>
      </w:r>
      <w:bookmarkEnd w:id="2"/>
      <w:r w:rsidR="004E3974">
        <w:t xml:space="preserve">  </w:t>
      </w:r>
    </w:p>
    <w:p w14:paraId="6054CA66" w14:textId="77777777" w:rsidR="001F343B" w:rsidRDefault="001F343B" w:rsidP="001F343B">
      <w:pPr>
        <w:rPr>
          <w:b/>
        </w:rPr>
      </w:pPr>
      <w:bookmarkStart w:id="3" w:name="_Toc506305849"/>
    </w:p>
    <w:p w14:paraId="2FE59F45" w14:textId="77777777" w:rsidR="008A0C5F" w:rsidRPr="008A0C5F" w:rsidRDefault="001F343B" w:rsidP="008A0C5F">
      <w:pPr>
        <w:pStyle w:val="Listeafsnit"/>
        <w:numPr>
          <w:ilvl w:val="0"/>
          <w:numId w:val="9"/>
        </w:numPr>
        <w:rPr>
          <w:b/>
        </w:rPr>
      </w:pPr>
      <w:r w:rsidRPr="001F343B">
        <w:rPr>
          <w:b/>
          <w:sz w:val="24"/>
        </w:rPr>
        <w:t>Den dataansvarliges forpligtelser og rettigheder</w:t>
      </w:r>
      <w:bookmarkEnd w:id="3"/>
    </w:p>
    <w:p w14:paraId="171BE958" w14:textId="77777777" w:rsidR="008A0C5F" w:rsidRPr="008A0C5F" w:rsidRDefault="001F343B" w:rsidP="008A0C5F">
      <w:pPr>
        <w:numPr>
          <w:ilvl w:val="1"/>
          <w:numId w:val="9"/>
        </w:numPr>
        <w:pBdr>
          <w:top w:val="nil"/>
          <w:left w:val="nil"/>
          <w:bottom w:val="nil"/>
          <w:right w:val="nil"/>
          <w:between w:val="nil"/>
        </w:pBdr>
        <w:rPr>
          <w:color w:val="000000"/>
        </w:rPr>
      </w:pPr>
      <w:r w:rsidRPr="008A0C5F">
        <w:rPr>
          <w:color w:val="000000"/>
        </w:rPr>
        <w:t>Den dataansvarlige har overfor omverdenen (herunder den registrerede) som udgangspunkt ansvaret for, at behandlingen af personoplysninger sker indenfor rammerne af databeskyttelsesforordningen og databeskyttelsesloven.</w:t>
      </w:r>
    </w:p>
    <w:p w14:paraId="24D38F31" w14:textId="77777777" w:rsidR="008A0C5F" w:rsidRPr="008A0C5F" w:rsidRDefault="001F343B" w:rsidP="008A0C5F">
      <w:pPr>
        <w:numPr>
          <w:ilvl w:val="1"/>
          <w:numId w:val="9"/>
        </w:numPr>
        <w:pBdr>
          <w:top w:val="nil"/>
          <w:left w:val="nil"/>
          <w:bottom w:val="nil"/>
          <w:right w:val="nil"/>
          <w:between w:val="nil"/>
        </w:pBdr>
        <w:rPr>
          <w:color w:val="000000"/>
        </w:rPr>
      </w:pPr>
      <w:r w:rsidRPr="008A0C5F">
        <w:rPr>
          <w:color w:val="000000"/>
        </w:rPr>
        <w:t>Den dataansvarlige har derfor både rettighederne og forpligtelserne til at træffe beslutninger om, til hvilke formål og med hvilke hjælpemidler der må foretages behandling.</w:t>
      </w:r>
    </w:p>
    <w:p w14:paraId="63290372" w14:textId="77777777" w:rsidR="001F343B" w:rsidRPr="008A0C5F" w:rsidRDefault="001F343B" w:rsidP="008A0C5F">
      <w:pPr>
        <w:numPr>
          <w:ilvl w:val="1"/>
          <w:numId w:val="9"/>
        </w:numPr>
        <w:pBdr>
          <w:top w:val="nil"/>
          <w:left w:val="nil"/>
          <w:bottom w:val="nil"/>
          <w:right w:val="nil"/>
          <w:between w:val="nil"/>
        </w:pBdr>
        <w:rPr>
          <w:color w:val="000000"/>
        </w:rPr>
      </w:pPr>
      <w:r w:rsidRPr="008A0C5F">
        <w:rPr>
          <w:color w:val="000000"/>
        </w:rPr>
        <w:t xml:space="preserve">Den dataansvarlige er blandt andet ansvarlig for, at der foreligger hjemmel til den behandling, som databehandleren instrueres i at foretage. </w:t>
      </w:r>
    </w:p>
    <w:p w14:paraId="3776128B" w14:textId="77777777" w:rsidR="001F343B" w:rsidRDefault="001F343B" w:rsidP="001F343B"/>
    <w:p w14:paraId="47B22813" w14:textId="77777777" w:rsidR="008A0C5F" w:rsidRDefault="001F343B" w:rsidP="008A0C5F">
      <w:pPr>
        <w:pStyle w:val="Listeafsnit"/>
        <w:numPr>
          <w:ilvl w:val="0"/>
          <w:numId w:val="9"/>
        </w:numPr>
        <w:rPr>
          <w:b/>
          <w:sz w:val="24"/>
          <w:szCs w:val="24"/>
        </w:rPr>
      </w:pPr>
      <w:r w:rsidRPr="001F343B">
        <w:rPr>
          <w:b/>
          <w:sz w:val="24"/>
          <w:szCs w:val="24"/>
        </w:rPr>
        <w:t>Databehandleren handler efter instruks</w:t>
      </w:r>
    </w:p>
    <w:p w14:paraId="18B848FB" w14:textId="77777777" w:rsidR="008A0C5F" w:rsidRPr="008A0C5F" w:rsidRDefault="00F22D87" w:rsidP="008A0C5F">
      <w:pPr>
        <w:numPr>
          <w:ilvl w:val="1"/>
          <w:numId w:val="9"/>
        </w:numPr>
        <w:pBdr>
          <w:top w:val="nil"/>
          <w:left w:val="nil"/>
          <w:bottom w:val="nil"/>
          <w:right w:val="nil"/>
          <w:between w:val="nil"/>
        </w:pBdr>
        <w:rPr>
          <w:color w:val="000000"/>
        </w:rPr>
      </w:pPr>
      <w:r w:rsidRPr="008A0C5F">
        <w:rPr>
          <w:color w:val="000000"/>
        </w:rPr>
        <w:t>Databehandleren må kun behandle personoplysninger efter dokumenteret instruks fra den Dataansvarlige, medmindre det kræves i henhold til EU-ret eller medlemsstaternes nationale ret, som Databehandleren er underlagt; i så fald underretter Databehandleren den Dataansvarlige om dette retlige krav inden behandling, medmindre den pågældende ret forbyder en sådan underretning af hensyn til vigtige samfundsmæssige interesser, jf. Persondataforordningen art. 28, stk. 3, litra a.</w:t>
      </w:r>
    </w:p>
    <w:p w14:paraId="70D4841F" w14:textId="77777777" w:rsidR="008A0C5F" w:rsidRPr="008A0C5F" w:rsidRDefault="00F22D87" w:rsidP="008A0C5F">
      <w:pPr>
        <w:numPr>
          <w:ilvl w:val="1"/>
          <w:numId w:val="9"/>
        </w:numPr>
        <w:pBdr>
          <w:top w:val="nil"/>
          <w:left w:val="nil"/>
          <w:bottom w:val="nil"/>
          <w:right w:val="nil"/>
          <w:between w:val="nil"/>
        </w:pBdr>
        <w:rPr>
          <w:color w:val="000000"/>
        </w:rPr>
      </w:pPr>
      <w:r w:rsidRPr="008A0C5F">
        <w:rPr>
          <w:color w:val="000000"/>
        </w:rPr>
        <w:t xml:space="preserve">Denne Databehandleraftale inklusive bilagene udgør instruksen på underskrifttidspunktet. Eventuelle senere tilføjelser til eller ændring af instruksen indgås skriftligt. </w:t>
      </w:r>
    </w:p>
    <w:p w14:paraId="23DD8948" w14:textId="77777777" w:rsidR="008A0C5F" w:rsidRPr="008A0C5F" w:rsidRDefault="00F22D87" w:rsidP="008A0C5F">
      <w:pPr>
        <w:numPr>
          <w:ilvl w:val="1"/>
          <w:numId w:val="9"/>
        </w:numPr>
        <w:pBdr>
          <w:top w:val="nil"/>
          <w:left w:val="nil"/>
          <w:bottom w:val="nil"/>
          <w:right w:val="nil"/>
          <w:between w:val="nil"/>
        </w:pBdr>
        <w:rPr>
          <w:color w:val="000000"/>
        </w:rPr>
      </w:pPr>
      <w:r w:rsidRPr="008A0C5F">
        <w:rPr>
          <w:color w:val="000000"/>
        </w:rPr>
        <w:lastRenderedPageBreak/>
        <w:t xml:space="preserve">Databehandleren underretter omgående den Dataansvarlige, hvis en instruks efter Databehandlerens mening er i strid med Persondataforordningen eller databeskyttelsesbestemmelser i anden EU-ret eller medlemsstaternes nationale ret. </w:t>
      </w:r>
    </w:p>
    <w:p w14:paraId="04E857EA" w14:textId="77777777" w:rsidR="00F22D87" w:rsidRPr="008A0C5F" w:rsidRDefault="00F22D87" w:rsidP="008A0C5F">
      <w:pPr>
        <w:numPr>
          <w:ilvl w:val="1"/>
          <w:numId w:val="9"/>
        </w:numPr>
        <w:pBdr>
          <w:top w:val="nil"/>
          <w:left w:val="nil"/>
          <w:bottom w:val="nil"/>
          <w:right w:val="nil"/>
          <w:between w:val="nil"/>
        </w:pBdr>
        <w:rPr>
          <w:color w:val="000000"/>
        </w:rPr>
      </w:pPr>
      <w:r w:rsidRPr="008A0C5F">
        <w:rPr>
          <w:color w:val="000000"/>
        </w:rPr>
        <w:t>Hvis ikke andet følger af Databehandleraftalen, må Databehandleren benytte alle relevante hjælpemidler, herunder IT-systemer.</w:t>
      </w:r>
    </w:p>
    <w:p w14:paraId="60816DCB" w14:textId="77777777" w:rsidR="008A0C5F" w:rsidRDefault="008A0C5F" w:rsidP="008A0C5F"/>
    <w:p w14:paraId="605DF104" w14:textId="77777777" w:rsidR="008A0C5F" w:rsidRPr="007F5A17" w:rsidRDefault="008A0C5F" w:rsidP="008A0C5F">
      <w:pPr>
        <w:pStyle w:val="Listeafsnit"/>
        <w:numPr>
          <w:ilvl w:val="0"/>
          <w:numId w:val="9"/>
        </w:numPr>
        <w:rPr>
          <w:b/>
          <w:sz w:val="24"/>
          <w:szCs w:val="24"/>
        </w:rPr>
      </w:pPr>
      <w:r w:rsidRPr="007F5A17">
        <w:rPr>
          <w:b/>
          <w:sz w:val="24"/>
          <w:szCs w:val="24"/>
        </w:rPr>
        <w:t>Fortrolighed</w:t>
      </w:r>
    </w:p>
    <w:p w14:paraId="0EF4125A" w14:textId="77777777" w:rsidR="008A0C5F" w:rsidRPr="007F5A17" w:rsidRDefault="005265C2" w:rsidP="008A0C5F">
      <w:pPr>
        <w:numPr>
          <w:ilvl w:val="1"/>
          <w:numId w:val="9"/>
        </w:numPr>
        <w:pBdr>
          <w:top w:val="nil"/>
          <w:left w:val="nil"/>
          <w:bottom w:val="nil"/>
          <w:right w:val="nil"/>
          <w:between w:val="nil"/>
        </w:pBdr>
        <w:rPr>
          <w:color w:val="000000"/>
        </w:rPr>
      </w:pPr>
      <w:r w:rsidRPr="007F5A17">
        <w:rPr>
          <w:color w:val="000000"/>
        </w:rPr>
        <w:t>Databehandleren</w:t>
      </w:r>
      <w:r w:rsidR="008A0C5F" w:rsidRPr="007F5A17">
        <w:rPr>
          <w:color w:val="000000"/>
        </w:rPr>
        <w:t xml:space="preserve"> skal holde personoplysningerne fortrolige.</w:t>
      </w:r>
    </w:p>
    <w:p w14:paraId="4470CFC0" w14:textId="77777777" w:rsidR="008A0C5F" w:rsidRPr="007F5A17" w:rsidRDefault="005265C2" w:rsidP="008A0C5F">
      <w:pPr>
        <w:numPr>
          <w:ilvl w:val="1"/>
          <w:numId w:val="9"/>
        </w:numPr>
        <w:pBdr>
          <w:top w:val="nil"/>
          <w:left w:val="nil"/>
          <w:bottom w:val="nil"/>
          <w:right w:val="nil"/>
          <w:between w:val="nil"/>
        </w:pBdr>
        <w:rPr>
          <w:color w:val="000000"/>
        </w:rPr>
      </w:pPr>
      <w:r w:rsidRPr="007F5A17">
        <w:rPr>
          <w:color w:val="000000"/>
        </w:rPr>
        <w:t>Databehandlere</w:t>
      </w:r>
      <w:r w:rsidR="008A0C5F" w:rsidRPr="007F5A17">
        <w:rPr>
          <w:color w:val="000000"/>
        </w:rPr>
        <w:t xml:space="preserve">n må ikke formidle personoplysningerne til nogen eller tage kopi af personoplysningerne, medmindre dette er absolut nødvendigt til varetagelse af </w:t>
      </w:r>
      <w:r w:rsidRPr="007F5A17">
        <w:rPr>
          <w:color w:val="000000"/>
        </w:rPr>
        <w:t>Databehandleren</w:t>
      </w:r>
      <w:r w:rsidR="008A0C5F" w:rsidRPr="007F5A17">
        <w:rPr>
          <w:color w:val="000000"/>
        </w:rPr>
        <w:t xml:space="preserve">s forpligtelser over for </w:t>
      </w:r>
      <w:r w:rsidRPr="007F5A17">
        <w:rPr>
          <w:color w:val="000000"/>
        </w:rPr>
        <w:t xml:space="preserve">den </w:t>
      </w:r>
      <w:r w:rsidRPr="000F5033">
        <w:rPr>
          <w:color w:val="000000"/>
        </w:rPr>
        <w:t>Dataansvarlige</w:t>
      </w:r>
      <w:r w:rsidR="008A0C5F" w:rsidRPr="000F5033">
        <w:rPr>
          <w:color w:val="000000"/>
        </w:rPr>
        <w:t xml:space="preserve"> i henhold til </w:t>
      </w:r>
      <w:r w:rsidR="00906E37" w:rsidRPr="000F5033">
        <w:rPr>
          <w:i/>
        </w:rPr>
        <w:t xml:space="preserve">Tvangsauktioner.dk og </w:t>
      </w:r>
      <w:proofErr w:type="spellStart"/>
      <w:r w:rsidR="00906E37" w:rsidRPr="000F5033">
        <w:rPr>
          <w:i/>
        </w:rPr>
        <w:t>itvang.dk’s</w:t>
      </w:r>
      <w:proofErr w:type="spellEnd"/>
      <w:r w:rsidR="00906E37" w:rsidRPr="000F5033">
        <w:rPr>
          <w:i/>
        </w:rPr>
        <w:t xml:space="preserve"> vilkår og betingelser for annoncering af tvangsauktioner</w:t>
      </w:r>
      <w:r w:rsidR="008A0C5F" w:rsidRPr="007F5A17">
        <w:rPr>
          <w:color w:val="000000"/>
        </w:rPr>
        <w:t xml:space="preserve"> og forudsat, at den, til hvem personoplysningerne overlades, er bekendt med oplysningernes fortrolige karakter og har indvilget i at holde personoplysningerne fortrolige i overensstemmelse med </w:t>
      </w:r>
      <w:r w:rsidR="0079175B">
        <w:rPr>
          <w:color w:val="000000"/>
        </w:rPr>
        <w:t>Databehandleraftalen</w:t>
      </w:r>
      <w:r w:rsidR="008A0C5F" w:rsidRPr="007F5A17">
        <w:rPr>
          <w:color w:val="000000"/>
        </w:rPr>
        <w:t>.</w:t>
      </w:r>
    </w:p>
    <w:p w14:paraId="36DED669" w14:textId="77777777" w:rsidR="008A0C5F" w:rsidRPr="007F5A17" w:rsidRDefault="005265C2" w:rsidP="008A0C5F">
      <w:pPr>
        <w:numPr>
          <w:ilvl w:val="1"/>
          <w:numId w:val="9"/>
        </w:numPr>
        <w:pBdr>
          <w:top w:val="nil"/>
          <w:left w:val="nil"/>
          <w:bottom w:val="nil"/>
          <w:right w:val="nil"/>
          <w:between w:val="nil"/>
        </w:pBdr>
        <w:rPr>
          <w:color w:val="000000"/>
        </w:rPr>
      </w:pPr>
      <w:r w:rsidRPr="007F5A17">
        <w:rPr>
          <w:color w:val="000000"/>
        </w:rPr>
        <w:t>Databehandleren</w:t>
      </w:r>
      <w:r w:rsidR="008A0C5F" w:rsidRPr="007F5A17">
        <w:rPr>
          <w:color w:val="000000"/>
        </w:rPr>
        <w:t xml:space="preserve"> skal begrænse adgangen til personoplysningerne til de medarbejdere, for hvem det er nødvendigt at have adgang til personoplysninger for at kunne opfylde </w:t>
      </w:r>
      <w:r w:rsidRPr="007F5A17">
        <w:rPr>
          <w:color w:val="000000"/>
        </w:rPr>
        <w:t>Databehandleren</w:t>
      </w:r>
      <w:r w:rsidR="008A0C5F" w:rsidRPr="007F5A17">
        <w:rPr>
          <w:color w:val="000000"/>
        </w:rPr>
        <w:t>s forpligtelser over for</w:t>
      </w:r>
      <w:r w:rsidRPr="007F5A17">
        <w:rPr>
          <w:color w:val="000000"/>
        </w:rPr>
        <w:t xml:space="preserve"> den</w:t>
      </w:r>
      <w:r w:rsidR="008A0C5F" w:rsidRPr="007F5A17">
        <w:rPr>
          <w:color w:val="000000"/>
        </w:rPr>
        <w:t xml:space="preserve"> </w:t>
      </w:r>
      <w:r w:rsidRPr="007F5A17">
        <w:rPr>
          <w:color w:val="000000"/>
        </w:rPr>
        <w:t>Dataansvarlige</w:t>
      </w:r>
      <w:r w:rsidR="008A0C5F" w:rsidRPr="007F5A17">
        <w:rPr>
          <w:color w:val="000000"/>
        </w:rPr>
        <w:t>.</w:t>
      </w:r>
      <w:r w:rsidR="00906E37">
        <w:rPr>
          <w:color w:val="000000"/>
        </w:rPr>
        <w:t xml:space="preserve"> </w:t>
      </w:r>
    </w:p>
    <w:p w14:paraId="1DD455EF" w14:textId="77777777" w:rsidR="008A0C5F" w:rsidRPr="007F5A17" w:rsidRDefault="005265C2" w:rsidP="008A0C5F">
      <w:pPr>
        <w:numPr>
          <w:ilvl w:val="1"/>
          <w:numId w:val="9"/>
        </w:numPr>
        <w:pBdr>
          <w:top w:val="nil"/>
          <w:left w:val="nil"/>
          <w:bottom w:val="nil"/>
          <w:right w:val="nil"/>
          <w:between w:val="nil"/>
        </w:pBdr>
        <w:rPr>
          <w:color w:val="000000"/>
        </w:rPr>
      </w:pPr>
      <w:r w:rsidRPr="007F5A17">
        <w:rPr>
          <w:color w:val="000000"/>
        </w:rPr>
        <w:t>Data</w:t>
      </w:r>
      <w:r w:rsidR="00906E37">
        <w:rPr>
          <w:color w:val="000000"/>
        </w:rPr>
        <w:t>behandleren</w:t>
      </w:r>
      <w:r w:rsidRPr="007F5A17">
        <w:rPr>
          <w:color w:val="000000"/>
        </w:rPr>
        <w:t>s</w:t>
      </w:r>
      <w:r w:rsidR="008A0C5F" w:rsidRPr="007F5A17">
        <w:rPr>
          <w:color w:val="000000"/>
        </w:rPr>
        <w:t xml:space="preserve"> forpligtelser består uden tidsbegrænsning, og uanset om Parternes samarbejde i øvrigt måtte være ophørt.</w:t>
      </w:r>
    </w:p>
    <w:p w14:paraId="75F178DA" w14:textId="77777777" w:rsidR="008A0C5F" w:rsidRDefault="005265C2" w:rsidP="008A0C5F">
      <w:pPr>
        <w:numPr>
          <w:ilvl w:val="1"/>
          <w:numId w:val="9"/>
        </w:numPr>
        <w:pBdr>
          <w:top w:val="nil"/>
          <w:left w:val="nil"/>
          <w:bottom w:val="nil"/>
          <w:right w:val="nil"/>
          <w:between w:val="nil"/>
        </w:pBdr>
        <w:rPr>
          <w:color w:val="000000"/>
        </w:rPr>
      </w:pPr>
      <w:r w:rsidRPr="007F5A17">
        <w:rPr>
          <w:color w:val="000000"/>
        </w:rPr>
        <w:t>Data</w:t>
      </w:r>
      <w:r w:rsidR="00906E37">
        <w:rPr>
          <w:color w:val="000000"/>
        </w:rPr>
        <w:t>behandlere</w:t>
      </w:r>
      <w:r w:rsidRPr="007F5A17">
        <w:rPr>
          <w:color w:val="000000"/>
        </w:rPr>
        <w:t>n</w:t>
      </w:r>
      <w:r w:rsidR="008A0C5F" w:rsidRPr="007F5A17">
        <w:rPr>
          <w:color w:val="000000"/>
        </w:rPr>
        <w:t xml:space="preserve"> skal behandle fortrolige oplysninger, som modtages fra </w:t>
      </w:r>
      <w:r w:rsidRPr="007F5A17">
        <w:rPr>
          <w:color w:val="000000"/>
        </w:rPr>
        <w:t>den dataans</w:t>
      </w:r>
      <w:r w:rsidR="0080396D">
        <w:rPr>
          <w:color w:val="000000"/>
        </w:rPr>
        <w:t>v</w:t>
      </w:r>
      <w:r w:rsidRPr="007F5A17">
        <w:rPr>
          <w:color w:val="000000"/>
        </w:rPr>
        <w:t>arlige</w:t>
      </w:r>
      <w:r w:rsidR="008A0C5F" w:rsidRPr="007F5A17">
        <w:rPr>
          <w:color w:val="000000"/>
        </w:rPr>
        <w:t>, fortroligt og må ikke uberettiget udnytte eller videregive de fortrolige oplysninger.</w:t>
      </w:r>
    </w:p>
    <w:p w14:paraId="4BB64AE4" w14:textId="77777777" w:rsidR="002A1E6A" w:rsidRPr="007F5A17" w:rsidRDefault="002A1E6A" w:rsidP="002A1E6A">
      <w:pPr>
        <w:pBdr>
          <w:top w:val="nil"/>
          <w:left w:val="nil"/>
          <w:bottom w:val="nil"/>
          <w:right w:val="nil"/>
          <w:between w:val="nil"/>
        </w:pBdr>
        <w:rPr>
          <w:color w:val="000000"/>
        </w:rPr>
      </w:pPr>
    </w:p>
    <w:p w14:paraId="2B63E4DF" w14:textId="77777777" w:rsidR="001F343B" w:rsidRDefault="00ED00B9" w:rsidP="00ED00B9">
      <w:pPr>
        <w:pStyle w:val="Listeafsnit"/>
        <w:numPr>
          <w:ilvl w:val="0"/>
          <w:numId w:val="9"/>
        </w:numPr>
        <w:rPr>
          <w:b/>
          <w:sz w:val="24"/>
          <w:szCs w:val="24"/>
        </w:rPr>
      </w:pPr>
      <w:r w:rsidRPr="00ED00B9">
        <w:rPr>
          <w:b/>
          <w:sz w:val="24"/>
          <w:szCs w:val="24"/>
        </w:rPr>
        <w:t>Behandlingssikkerhed</w:t>
      </w:r>
    </w:p>
    <w:p w14:paraId="325002E6" w14:textId="77777777" w:rsidR="00525B71" w:rsidRDefault="00525B71" w:rsidP="00525B71">
      <w:pPr>
        <w:numPr>
          <w:ilvl w:val="1"/>
          <w:numId w:val="9"/>
        </w:numPr>
        <w:pBdr>
          <w:top w:val="nil"/>
          <w:left w:val="nil"/>
          <w:bottom w:val="nil"/>
          <w:right w:val="nil"/>
          <w:between w:val="nil"/>
        </w:pBdr>
        <w:rPr>
          <w:color w:val="000000"/>
        </w:rPr>
      </w:pPr>
      <w:r w:rsidRPr="00525B71">
        <w:rPr>
          <w:color w:val="000000"/>
        </w:rPr>
        <w:t>Databehandleren iværksætter alle foranstaltninger, som kræves i henhold til databeskyttelsesforordningens artikel 32, hvoraf det bl.a. fremgår, at der under hensyntagen til det aktuelle niveau, implementeringsomkostningerne og den pågældende behandlings karakter, omfang, sammenhæng og formål samt risiciene af varierende sandsynlighed og alvor for fysiske personers rettigheder og frihedsrettigheder skal gennemføres passende tekniske og organisatoriske foranstaltninger for at sikre et sikkerhedsniveau, der passer til disse risici.</w:t>
      </w:r>
    </w:p>
    <w:p w14:paraId="428BFAC3" w14:textId="77777777" w:rsidR="00525B71" w:rsidRPr="00525B71" w:rsidRDefault="00525B71" w:rsidP="00525B71">
      <w:pPr>
        <w:numPr>
          <w:ilvl w:val="1"/>
          <w:numId w:val="9"/>
        </w:numPr>
        <w:pBdr>
          <w:top w:val="nil"/>
          <w:left w:val="nil"/>
          <w:bottom w:val="nil"/>
          <w:right w:val="nil"/>
          <w:between w:val="nil"/>
        </w:pBdr>
        <w:rPr>
          <w:color w:val="000000"/>
        </w:rPr>
      </w:pPr>
      <w:r w:rsidRPr="00525B71">
        <w:rPr>
          <w:color w:val="000000"/>
        </w:rPr>
        <w:t>Databehandleren skal i forbindelse med ovenstående – i alle tilfælde – som minimum iværksætte det sikkerhedsniveau og de foranstaltninger, som er specificeret</w:t>
      </w:r>
      <w:r w:rsidR="000A565C">
        <w:rPr>
          <w:color w:val="000000"/>
        </w:rPr>
        <w:t xml:space="preserve"> nedenfor i punkt </w:t>
      </w:r>
      <w:r w:rsidR="00906E37">
        <w:rPr>
          <w:color w:val="000000"/>
        </w:rPr>
        <w:t>5</w:t>
      </w:r>
      <w:r w:rsidR="000A565C">
        <w:rPr>
          <w:color w:val="000000"/>
        </w:rPr>
        <w:t>.</w:t>
      </w:r>
      <w:r w:rsidR="00906E37">
        <w:rPr>
          <w:color w:val="000000"/>
        </w:rPr>
        <w:t>4</w:t>
      </w:r>
      <w:r w:rsidR="000A565C">
        <w:rPr>
          <w:color w:val="000000"/>
        </w:rPr>
        <w:t>-5.6 og</w:t>
      </w:r>
      <w:r w:rsidRPr="00525B71">
        <w:rPr>
          <w:color w:val="000000"/>
        </w:rPr>
        <w:t xml:space="preserve"> nærmere i </w:t>
      </w:r>
      <w:r w:rsidRPr="00906E37">
        <w:rPr>
          <w:b/>
          <w:color w:val="000000"/>
        </w:rPr>
        <w:t>Bilag 3</w:t>
      </w:r>
      <w:r w:rsidRPr="001B2DAE">
        <w:rPr>
          <w:color w:val="000000"/>
        </w:rPr>
        <w:t>.</w:t>
      </w:r>
    </w:p>
    <w:p w14:paraId="0F1FD014" w14:textId="77777777" w:rsidR="001B2DAE" w:rsidRDefault="001B2DAE" w:rsidP="001B2DAE">
      <w:pPr>
        <w:numPr>
          <w:ilvl w:val="1"/>
          <w:numId w:val="9"/>
        </w:numPr>
        <w:pBdr>
          <w:top w:val="nil"/>
          <w:left w:val="nil"/>
          <w:bottom w:val="nil"/>
          <w:right w:val="nil"/>
          <w:between w:val="nil"/>
        </w:pBdr>
        <w:rPr>
          <w:color w:val="000000"/>
        </w:rPr>
      </w:pPr>
      <w:r w:rsidRPr="001B2DAE">
        <w:rPr>
          <w:color w:val="000000"/>
        </w:rPr>
        <w:t>Parterne er enige om, at disse garantier er tilstrækkelige på tidspunktet for indgåelse af denne Databehandleraftale, idet bemærkes, at Databehandleren i øvrigt har iværksat øvrige foranstaltninger i interne procedurer.</w:t>
      </w:r>
    </w:p>
    <w:p w14:paraId="527E3C72" w14:textId="77777777" w:rsidR="0080396D" w:rsidRDefault="0080396D" w:rsidP="0080396D">
      <w:pPr>
        <w:numPr>
          <w:ilvl w:val="1"/>
          <w:numId w:val="9"/>
        </w:numPr>
        <w:pBdr>
          <w:top w:val="nil"/>
          <w:left w:val="nil"/>
          <w:bottom w:val="nil"/>
          <w:right w:val="nil"/>
          <w:between w:val="nil"/>
        </w:pBdr>
        <w:rPr>
          <w:color w:val="000000"/>
        </w:rPr>
      </w:pPr>
      <w:r>
        <w:rPr>
          <w:color w:val="000000"/>
        </w:rPr>
        <w:t>Fysisk sikkerhed:</w:t>
      </w:r>
    </w:p>
    <w:p w14:paraId="4FE1CF8F" w14:textId="77777777" w:rsidR="0080396D" w:rsidRDefault="0080396D" w:rsidP="0080396D">
      <w:pPr>
        <w:numPr>
          <w:ilvl w:val="2"/>
          <w:numId w:val="9"/>
        </w:numPr>
        <w:pBdr>
          <w:top w:val="nil"/>
          <w:left w:val="nil"/>
          <w:bottom w:val="nil"/>
          <w:right w:val="nil"/>
          <w:between w:val="nil"/>
        </w:pBdr>
        <w:rPr>
          <w:color w:val="000000"/>
        </w:rPr>
      </w:pPr>
      <w:r w:rsidRPr="0080396D">
        <w:rPr>
          <w:color w:val="000000"/>
        </w:rPr>
        <w:t xml:space="preserve">Databehandleren foretager sikring af fysiske lokaler, herunder at bygningen og adgangsveje hertil er overvåget via alarmsystem uden for åbningstid. </w:t>
      </w:r>
    </w:p>
    <w:p w14:paraId="24E47B3D" w14:textId="77777777" w:rsidR="00906E37" w:rsidRPr="0080396D" w:rsidRDefault="00906E37" w:rsidP="0080396D">
      <w:pPr>
        <w:numPr>
          <w:ilvl w:val="2"/>
          <w:numId w:val="9"/>
        </w:numPr>
        <w:pBdr>
          <w:top w:val="nil"/>
          <w:left w:val="nil"/>
          <w:bottom w:val="nil"/>
          <w:right w:val="nil"/>
          <w:between w:val="nil"/>
        </w:pBdr>
        <w:rPr>
          <w:color w:val="000000"/>
        </w:rPr>
      </w:pPr>
      <w:r>
        <w:rPr>
          <w:color w:val="000000"/>
        </w:rPr>
        <w:t>Fysiske dokumenter opbevares i aflåste skabe.</w:t>
      </w:r>
    </w:p>
    <w:p w14:paraId="6C58A847" w14:textId="77777777" w:rsidR="0080396D" w:rsidRDefault="0080396D" w:rsidP="0080396D">
      <w:pPr>
        <w:numPr>
          <w:ilvl w:val="1"/>
          <w:numId w:val="9"/>
        </w:numPr>
        <w:pBdr>
          <w:top w:val="nil"/>
          <w:left w:val="nil"/>
          <w:bottom w:val="nil"/>
          <w:right w:val="nil"/>
          <w:between w:val="nil"/>
        </w:pBdr>
        <w:rPr>
          <w:color w:val="000000"/>
        </w:rPr>
      </w:pPr>
      <w:r>
        <w:rPr>
          <w:color w:val="000000"/>
        </w:rPr>
        <w:t>Organisatorisk sikkerhed:</w:t>
      </w:r>
    </w:p>
    <w:p w14:paraId="203C92D2" w14:textId="77777777" w:rsidR="0080396D" w:rsidRDefault="0080396D" w:rsidP="0080396D">
      <w:pPr>
        <w:numPr>
          <w:ilvl w:val="2"/>
          <w:numId w:val="9"/>
        </w:numPr>
        <w:pBdr>
          <w:top w:val="nil"/>
          <w:left w:val="nil"/>
          <w:bottom w:val="nil"/>
          <w:right w:val="nil"/>
          <w:between w:val="nil"/>
        </w:pBdr>
        <w:rPr>
          <w:color w:val="000000"/>
        </w:rPr>
      </w:pPr>
      <w:r w:rsidRPr="0080396D">
        <w:rPr>
          <w:color w:val="000000"/>
        </w:rPr>
        <w:t xml:space="preserve">Databehandleren sikrer, at kun de personer, der aktuelt er autoriseret hertil, har adgang til de personoplysninger, der behandles på vegne af den Dataansvarlige. Adgangen til oplysningerne skal straks lukkes ned, hvis autorisationen fratages eller udløber. </w:t>
      </w:r>
    </w:p>
    <w:p w14:paraId="4ED952D6" w14:textId="77777777" w:rsidR="0080396D" w:rsidRDefault="0080396D" w:rsidP="0080396D">
      <w:pPr>
        <w:numPr>
          <w:ilvl w:val="2"/>
          <w:numId w:val="9"/>
        </w:numPr>
        <w:pBdr>
          <w:top w:val="nil"/>
          <w:left w:val="nil"/>
          <w:bottom w:val="nil"/>
          <w:right w:val="nil"/>
          <w:between w:val="nil"/>
        </w:pBdr>
        <w:rPr>
          <w:color w:val="000000"/>
        </w:rPr>
      </w:pPr>
      <w:r w:rsidRPr="0080396D">
        <w:rPr>
          <w:color w:val="000000"/>
        </w:rPr>
        <w:t xml:space="preserve">Der må alene autoriseres personer, for hvem det er nødvendigt at have adgang til personoplysningerne for at kunne opfylde Databehandlerens forpligtelser overfor den Dataansvarlige. </w:t>
      </w:r>
      <w:bookmarkStart w:id="4" w:name="_Ref511290390"/>
      <w:bookmarkStart w:id="5" w:name="_Ref513793824"/>
    </w:p>
    <w:p w14:paraId="024BBFB3" w14:textId="77777777" w:rsidR="0080396D" w:rsidRDefault="0080396D" w:rsidP="0080396D">
      <w:pPr>
        <w:numPr>
          <w:ilvl w:val="2"/>
          <w:numId w:val="9"/>
        </w:numPr>
        <w:pBdr>
          <w:top w:val="nil"/>
          <w:left w:val="nil"/>
          <w:bottom w:val="nil"/>
          <w:right w:val="nil"/>
          <w:between w:val="nil"/>
        </w:pBdr>
        <w:rPr>
          <w:color w:val="000000"/>
        </w:rPr>
      </w:pPr>
      <w:r w:rsidRPr="0080396D">
        <w:rPr>
          <w:color w:val="000000"/>
        </w:rPr>
        <w:lastRenderedPageBreak/>
        <w:t xml:space="preserve">Databehandleren sikrer, at de personer, der er autoriseret til at behandle personoplysninger på vegne af den Dataansvarlige, har forpligtet sig til fortrolighed eller er underlagt en passende lovbestemt tavshedspligt samt at medarbejderne overholder Databehandleraftalen. </w:t>
      </w:r>
      <w:bookmarkEnd w:id="4"/>
      <w:bookmarkEnd w:id="5"/>
    </w:p>
    <w:p w14:paraId="2F05F558" w14:textId="77777777" w:rsidR="0080396D" w:rsidRPr="0080396D" w:rsidRDefault="0080396D" w:rsidP="0080396D">
      <w:pPr>
        <w:numPr>
          <w:ilvl w:val="2"/>
          <w:numId w:val="9"/>
        </w:numPr>
        <w:pBdr>
          <w:top w:val="nil"/>
          <w:left w:val="nil"/>
          <w:bottom w:val="nil"/>
          <w:right w:val="nil"/>
          <w:between w:val="nil"/>
        </w:pBdr>
        <w:rPr>
          <w:color w:val="000000"/>
        </w:rPr>
      </w:pPr>
      <w:r w:rsidRPr="0080396D">
        <w:rPr>
          <w:color w:val="000000"/>
        </w:rPr>
        <w:t xml:space="preserve">Alle medarbejdere er orienteret om og underlagt interne procedurer for, hvordan sikkerhedsbrud håndteres. </w:t>
      </w:r>
    </w:p>
    <w:p w14:paraId="12A1F71B" w14:textId="77777777" w:rsidR="0080396D" w:rsidRDefault="000A565C" w:rsidP="000A565C">
      <w:pPr>
        <w:numPr>
          <w:ilvl w:val="1"/>
          <w:numId w:val="9"/>
        </w:numPr>
        <w:pBdr>
          <w:top w:val="nil"/>
          <w:left w:val="nil"/>
          <w:bottom w:val="nil"/>
          <w:right w:val="nil"/>
          <w:between w:val="nil"/>
        </w:pBdr>
        <w:rPr>
          <w:color w:val="000000"/>
        </w:rPr>
      </w:pPr>
      <w:r>
        <w:rPr>
          <w:color w:val="000000"/>
        </w:rPr>
        <w:t>Teknisk sikkerhed:</w:t>
      </w:r>
    </w:p>
    <w:p w14:paraId="6A9191E2" w14:textId="77777777" w:rsidR="000A565C" w:rsidRPr="000A565C" w:rsidRDefault="000A565C" w:rsidP="000A565C">
      <w:pPr>
        <w:numPr>
          <w:ilvl w:val="2"/>
          <w:numId w:val="9"/>
        </w:numPr>
        <w:pBdr>
          <w:top w:val="nil"/>
          <w:left w:val="nil"/>
          <w:bottom w:val="nil"/>
          <w:right w:val="nil"/>
          <w:between w:val="nil"/>
        </w:pBdr>
        <w:rPr>
          <w:color w:val="000000"/>
        </w:rPr>
      </w:pPr>
      <w:r w:rsidRPr="000A565C">
        <w:rPr>
          <w:color w:val="000000"/>
        </w:rPr>
        <w:t xml:space="preserve">Databehandleren anvender udelukkende hard- og software af høj kvalitet, der løbende opdateres, herunder anti-malware software og firewalls. </w:t>
      </w:r>
    </w:p>
    <w:p w14:paraId="6D968B74" w14:textId="77777777" w:rsidR="000A565C" w:rsidRPr="000A565C" w:rsidRDefault="000A565C" w:rsidP="000A565C">
      <w:pPr>
        <w:numPr>
          <w:ilvl w:val="2"/>
          <w:numId w:val="9"/>
        </w:numPr>
        <w:pBdr>
          <w:top w:val="nil"/>
          <w:left w:val="nil"/>
          <w:bottom w:val="nil"/>
          <w:right w:val="nil"/>
          <w:between w:val="nil"/>
        </w:pBdr>
        <w:rPr>
          <w:color w:val="000000"/>
        </w:rPr>
      </w:pPr>
      <w:r w:rsidRPr="000A565C">
        <w:rPr>
          <w:color w:val="000000"/>
        </w:rPr>
        <w:t xml:space="preserve">Adgang til Databehandlerens interne IT-systemer sker via krypterede login-oplysninger, som sikrer, at uvedkommende ikke kan få adgang. Databehandleren skifter med passende intervaller kodeord i interne IT-systemer, som ultimativt giver adgang til den Dataansvarliges personlysninger. </w:t>
      </w:r>
    </w:p>
    <w:p w14:paraId="4370C0C0" w14:textId="77777777" w:rsidR="002A1E6A" w:rsidRDefault="002A1E6A" w:rsidP="002A1E6A">
      <w:pPr>
        <w:pBdr>
          <w:top w:val="nil"/>
          <w:left w:val="nil"/>
          <w:bottom w:val="nil"/>
          <w:right w:val="nil"/>
          <w:between w:val="nil"/>
        </w:pBdr>
        <w:rPr>
          <w:color w:val="000000"/>
        </w:rPr>
      </w:pPr>
    </w:p>
    <w:p w14:paraId="579F56E5" w14:textId="77777777" w:rsidR="00E83349" w:rsidRDefault="00E83349" w:rsidP="00E83349">
      <w:pPr>
        <w:numPr>
          <w:ilvl w:val="0"/>
          <w:numId w:val="9"/>
        </w:numPr>
        <w:pBdr>
          <w:top w:val="nil"/>
          <w:left w:val="nil"/>
          <w:bottom w:val="nil"/>
          <w:right w:val="nil"/>
          <w:between w:val="nil"/>
        </w:pBdr>
        <w:rPr>
          <w:b/>
          <w:sz w:val="24"/>
          <w:szCs w:val="24"/>
        </w:rPr>
      </w:pPr>
      <w:r w:rsidRPr="00E83349">
        <w:rPr>
          <w:b/>
          <w:sz w:val="24"/>
          <w:szCs w:val="24"/>
        </w:rPr>
        <w:t>Underretning om brud på persondatasikkerheden</w:t>
      </w:r>
    </w:p>
    <w:p w14:paraId="77ABC4FC" w14:textId="57965640" w:rsidR="00882A24" w:rsidRPr="00882A24" w:rsidRDefault="00E83349" w:rsidP="00882A24">
      <w:pPr>
        <w:numPr>
          <w:ilvl w:val="1"/>
          <w:numId w:val="9"/>
        </w:numPr>
        <w:pBdr>
          <w:top w:val="nil"/>
          <w:left w:val="nil"/>
          <w:bottom w:val="nil"/>
          <w:right w:val="nil"/>
          <w:between w:val="nil"/>
        </w:pBdr>
        <w:rPr>
          <w:color w:val="000000"/>
        </w:rPr>
      </w:pPr>
      <w:r w:rsidRPr="00E83349">
        <w:rPr>
          <w:color w:val="000000"/>
        </w:rPr>
        <w:t xml:space="preserve">Databehandleren underretter uden unødig forsinkelse den Dataansvarlige efter at være blevet opmærksom på, at der er sket brud på persondatasikkerheden hos Databehandleren eller en eventuel </w:t>
      </w:r>
      <w:r w:rsidR="00882A24">
        <w:rPr>
          <w:color w:val="000000"/>
        </w:rPr>
        <w:t>u</w:t>
      </w:r>
      <w:r w:rsidRPr="00E83349">
        <w:rPr>
          <w:color w:val="000000"/>
        </w:rPr>
        <w:t>nderdatabehandler.</w:t>
      </w:r>
      <w:r w:rsidR="00882A24">
        <w:rPr>
          <w:color w:val="000000"/>
        </w:rPr>
        <w:t xml:space="preserve"> </w:t>
      </w:r>
      <w:r w:rsidR="00882A24">
        <w:t xml:space="preserve">Databehandlerens underretning til den dataansvarlige skal om muligt ske efter at denne er blevet bekendt med bruddet, sådan at den dataansvarlige har mulighed for at efterleve sin eventuelle forpligtelse til at anmelde bruddet til tilsynsmyndigheden indenfor 72 timer.  </w:t>
      </w:r>
    </w:p>
    <w:p w14:paraId="184A1A1E" w14:textId="77777777" w:rsidR="00E83349" w:rsidRPr="00E83349" w:rsidRDefault="00E83349" w:rsidP="00E83349">
      <w:pPr>
        <w:numPr>
          <w:ilvl w:val="1"/>
          <w:numId w:val="9"/>
        </w:numPr>
        <w:pBdr>
          <w:top w:val="nil"/>
          <w:left w:val="nil"/>
          <w:bottom w:val="nil"/>
          <w:right w:val="nil"/>
          <w:between w:val="nil"/>
        </w:pBdr>
        <w:rPr>
          <w:color w:val="000000"/>
        </w:rPr>
      </w:pPr>
      <w:r w:rsidRPr="00E83349">
        <w:rPr>
          <w:color w:val="000000"/>
        </w:rPr>
        <w:t>Et sådant sikkerhedsbrud omfatter ethvert brud, der potentielt kan føre til hændelig eller ulovlig tilintetgørelse, tab, ændring, uautoriseret videregivelse af eller adgang til personoplysningerne behandlet for den Dataansvarlige (”Sikkerhedsbrud”).</w:t>
      </w:r>
    </w:p>
    <w:p w14:paraId="6DD8BA07" w14:textId="77777777" w:rsidR="00E83349" w:rsidRDefault="00E83349" w:rsidP="00E83349">
      <w:pPr>
        <w:numPr>
          <w:ilvl w:val="1"/>
          <w:numId w:val="9"/>
        </w:numPr>
        <w:pBdr>
          <w:top w:val="nil"/>
          <w:left w:val="nil"/>
          <w:bottom w:val="nil"/>
          <w:right w:val="nil"/>
          <w:between w:val="nil"/>
        </w:pBdr>
        <w:rPr>
          <w:color w:val="000000"/>
        </w:rPr>
      </w:pPr>
      <w:r w:rsidRPr="00E83349">
        <w:rPr>
          <w:color w:val="000000"/>
        </w:rPr>
        <w:t>Databehandleren skal føre og opbevare en fortegnelse over alle Sikkerhedsbrud. Fortegnelsen skal indeholde minimum de faktiske omstændigheder omkring Sikkerhedsbruddet, virkningerne og de trufne afhjælpningsforanstaltninger.</w:t>
      </w:r>
    </w:p>
    <w:p w14:paraId="2E65832C" w14:textId="77777777" w:rsidR="002A1E6A" w:rsidRDefault="002A1E6A" w:rsidP="002A1E6A">
      <w:pPr>
        <w:pBdr>
          <w:top w:val="nil"/>
          <w:left w:val="nil"/>
          <w:bottom w:val="nil"/>
          <w:right w:val="nil"/>
          <w:between w:val="nil"/>
        </w:pBdr>
        <w:rPr>
          <w:color w:val="000000"/>
        </w:rPr>
      </w:pPr>
    </w:p>
    <w:p w14:paraId="076606BB" w14:textId="77777777" w:rsidR="00E83349" w:rsidRPr="00E83349" w:rsidRDefault="00E83349" w:rsidP="00E83349">
      <w:pPr>
        <w:pStyle w:val="Listeafsnit"/>
        <w:numPr>
          <w:ilvl w:val="0"/>
          <w:numId w:val="9"/>
        </w:numPr>
        <w:pBdr>
          <w:top w:val="nil"/>
          <w:left w:val="nil"/>
          <w:bottom w:val="nil"/>
          <w:right w:val="nil"/>
          <w:between w:val="nil"/>
        </w:pBdr>
        <w:rPr>
          <w:b/>
          <w:sz w:val="24"/>
          <w:szCs w:val="24"/>
        </w:rPr>
      </w:pPr>
      <w:r w:rsidRPr="00E83349">
        <w:rPr>
          <w:b/>
          <w:sz w:val="24"/>
          <w:szCs w:val="24"/>
        </w:rPr>
        <w:t>Anvendelse af underdatabehandlere</w:t>
      </w:r>
    </w:p>
    <w:p w14:paraId="701CDBF1" w14:textId="77777777" w:rsidR="00653292" w:rsidRPr="00653292" w:rsidRDefault="00653292" w:rsidP="00653292">
      <w:pPr>
        <w:numPr>
          <w:ilvl w:val="1"/>
          <w:numId w:val="9"/>
        </w:numPr>
        <w:pBdr>
          <w:top w:val="nil"/>
          <w:left w:val="nil"/>
          <w:bottom w:val="nil"/>
          <w:right w:val="nil"/>
          <w:between w:val="nil"/>
        </w:pBdr>
        <w:rPr>
          <w:color w:val="000000"/>
        </w:rPr>
      </w:pPr>
      <w:r w:rsidRPr="00653292">
        <w:rPr>
          <w:color w:val="000000"/>
        </w:rPr>
        <w:t>Databehandleren skal opfylde de betingelser, der er omhandlet i Persondataforordningens artikel 28, stk. 2 og 4, for at gøre brug af en anden Databehandler (Underdatabehandler).</w:t>
      </w:r>
    </w:p>
    <w:p w14:paraId="1E2EAC9B" w14:textId="77777777" w:rsidR="00653292" w:rsidRPr="00653292" w:rsidRDefault="00653292" w:rsidP="00653292">
      <w:pPr>
        <w:numPr>
          <w:ilvl w:val="1"/>
          <w:numId w:val="9"/>
        </w:numPr>
        <w:pBdr>
          <w:top w:val="nil"/>
          <w:left w:val="nil"/>
          <w:bottom w:val="nil"/>
          <w:right w:val="nil"/>
          <w:between w:val="nil"/>
        </w:pBdr>
        <w:rPr>
          <w:color w:val="000000"/>
        </w:rPr>
      </w:pPr>
      <w:r w:rsidRPr="00653292">
        <w:rPr>
          <w:color w:val="000000"/>
        </w:rPr>
        <w:t xml:space="preserve">Parterne har aftalt, at Databehandleren generelt kan anvende </w:t>
      </w:r>
      <w:r w:rsidRPr="002A1E6A">
        <w:rPr>
          <w:color w:val="000000"/>
        </w:rPr>
        <w:t xml:space="preserve">Underdatabehandlere, jf. </w:t>
      </w:r>
      <w:r w:rsidRPr="00BE3B9A">
        <w:rPr>
          <w:b/>
          <w:color w:val="000000"/>
        </w:rPr>
        <w:t>Bilag 2</w:t>
      </w:r>
      <w:r w:rsidRPr="00653292">
        <w:rPr>
          <w:color w:val="000000"/>
        </w:rPr>
        <w:t xml:space="preserve">, hvor også de allerede godkendte Underdatabehandlere er anført. </w:t>
      </w:r>
    </w:p>
    <w:p w14:paraId="7FA07A1D" w14:textId="77777777" w:rsidR="00653292" w:rsidRPr="00653292" w:rsidRDefault="00653292" w:rsidP="00653292">
      <w:pPr>
        <w:numPr>
          <w:ilvl w:val="1"/>
          <w:numId w:val="9"/>
        </w:numPr>
        <w:pBdr>
          <w:top w:val="nil"/>
          <w:left w:val="nil"/>
          <w:bottom w:val="nil"/>
          <w:right w:val="nil"/>
          <w:between w:val="nil"/>
        </w:pBdr>
        <w:rPr>
          <w:color w:val="000000"/>
        </w:rPr>
      </w:pPr>
      <w:r w:rsidRPr="00653292">
        <w:rPr>
          <w:color w:val="000000"/>
        </w:rPr>
        <w:t xml:space="preserve">Databehandleren pålægger Underdatabehandleren minimum de samme databeskyttelsesforpligtelser som dem, der er fastsat i denne Databehandleraftale gennem en kontrakt eller andet retligt dokument, således at kravene til tekniske og organisatoriske foranstaltninger i Persondataforordningen og/eller anden relevant gældende regulering til enhver tid overholdes. </w:t>
      </w:r>
    </w:p>
    <w:p w14:paraId="4A79B97F" w14:textId="77777777" w:rsidR="00653292" w:rsidRDefault="00653292" w:rsidP="00653292">
      <w:pPr>
        <w:numPr>
          <w:ilvl w:val="1"/>
          <w:numId w:val="9"/>
        </w:numPr>
        <w:pBdr>
          <w:top w:val="nil"/>
          <w:left w:val="nil"/>
          <w:bottom w:val="nil"/>
          <w:right w:val="nil"/>
          <w:between w:val="nil"/>
        </w:pBdr>
        <w:rPr>
          <w:color w:val="000000"/>
        </w:rPr>
      </w:pPr>
      <w:r w:rsidRPr="00653292">
        <w:rPr>
          <w:color w:val="000000"/>
        </w:rPr>
        <w:t xml:space="preserve">Hvis Underdatabehandleren ikke opfylder sine databeskyttelsesforpligtelser, forbliver Databehandleren fuldt ansvarlig over for den Dataansvarlige for opfyldelsen af Underdatabehandlerens forpligtelser. </w:t>
      </w:r>
    </w:p>
    <w:p w14:paraId="3ACE2CDB" w14:textId="77777777" w:rsidR="002A1E6A" w:rsidRDefault="002A1E6A" w:rsidP="002A1E6A">
      <w:pPr>
        <w:pBdr>
          <w:top w:val="nil"/>
          <w:left w:val="nil"/>
          <w:bottom w:val="nil"/>
          <w:right w:val="nil"/>
          <w:between w:val="nil"/>
        </w:pBdr>
        <w:rPr>
          <w:color w:val="000000"/>
        </w:rPr>
      </w:pPr>
    </w:p>
    <w:p w14:paraId="129BA0BB" w14:textId="77777777" w:rsidR="00EB1686" w:rsidRPr="00EB1686" w:rsidRDefault="00EB1686" w:rsidP="00EB1686">
      <w:pPr>
        <w:numPr>
          <w:ilvl w:val="0"/>
          <w:numId w:val="9"/>
        </w:numPr>
        <w:pBdr>
          <w:top w:val="nil"/>
          <w:left w:val="nil"/>
          <w:bottom w:val="nil"/>
          <w:right w:val="nil"/>
          <w:between w:val="nil"/>
        </w:pBdr>
        <w:rPr>
          <w:b/>
          <w:sz w:val="24"/>
          <w:szCs w:val="24"/>
        </w:rPr>
      </w:pPr>
      <w:r w:rsidRPr="00EB1686">
        <w:rPr>
          <w:b/>
          <w:sz w:val="24"/>
          <w:szCs w:val="24"/>
        </w:rPr>
        <w:t xml:space="preserve">Overførsel af oplysninger til </w:t>
      </w:r>
      <w:r w:rsidR="00FB3E04">
        <w:rPr>
          <w:b/>
          <w:sz w:val="24"/>
          <w:szCs w:val="24"/>
        </w:rPr>
        <w:t>ikke EU/EØS-lande</w:t>
      </w:r>
      <w:r w:rsidRPr="00EB1686">
        <w:rPr>
          <w:b/>
          <w:sz w:val="24"/>
          <w:szCs w:val="24"/>
        </w:rPr>
        <w:t xml:space="preserve"> eller internationale organisationer</w:t>
      </w:r>
    </w:p>
    <w:p w14:paraId="7771F13C" w14:textId="77777777" w:rsidR="00863703" w:rsidRPr="00863703" w:rsidRDefault="00863703" w:rsidP="00863703">
      <w:pPr>
        <w:numPr>
          <w:ilvl w:val="1"/>
          <w:numId w:val="9"/>
        </w:numPr>
        <w:pBdr>
          <w:top w:val="nil"/>
          <w:left w:val="nil"/>
          <w:bottom w:val="nil"/>
          <w:right w:val="nil"/>
          <w:between w:val="nil"/>
        </w:pBdr>
        <w:rPr>
          <w:color w:val="000000"/>
        </w:rPr>
      </w:pPr>
      <w:r w:rsidRPr="00863703">
        <w:rPr>
          <w:color w:val="000000"/>
        </w:rPr>
        <w:t xml:space="preserve">Databehandleren må alene behandle personoplysninger efter dokumenteret instruks fra den Dataansvarlige, herunder for så vidt angår overførsel (overladelse, videregivelse samt intern anvendelse) af personoplysninger til </w:t>
      </w:r>
      <w:r w:rsidR="00FB3E04">
        <w:rPr>
          <w:color w:val="000000"/>
        </w:rPr>
        <w:t>ikke EU/EØS-lande</w:t>
      </w:r>
      <w:r w:rsidRPr="00863703">
        <w:rPr>
          <w:color w:val="000000"/>
        </w:rPr>
        <w:t xml:space="preserve"> eller internationale organisationer, medmindre undtagelserne hertil i Persondataforordningen og/eller anden relevant gældende regulering er opfyldt. </w:t>
      </w:r>
    </w:p>
    <w:p w14:paraId="694079B0" w14:textId="77777777" w:rsidR="00D83B76" w:rsidRPr="00183C6A" w:rsidRDefault="00D83B76" w:rsidP="00D83B76">
      <w:pPr>
        <w:numPr>
          <w:ilvl w:val="1"/>
          <w:numId w:val="9"/>
        </w:numPr>
        <w:pBdr>
          <w:top w:val="nil"/>
          <w:left w:val="nil"/>
          <w:bottom w:val="nil"/>
          <w:right w:val="nil"/>
          <w:between w:val="nil"/>
        </w:pBdr>
        <w:rPr>
          <w:color w:val="000000"/>
        </w:rPr>
      </w:pPr>
      <w:r w:rsidRPr="00183C6A">
        <w:rPr>
          <w:color w:val="000000"/>
        </w:rPr>
        <w:t xml:space="preserve">I det omfang, der sker overførsel til et ikke EU/EØS-land, vil den Dataansvarlige blive orienteret herom, og behandling vil ske under forudsætning for reglerne herom. </w:t>
      </w:r>
    </w:p>
    <w:p w14:paraId="69894E8B" w14:textId="77777777" w:rsidR="002A1E6A" w:rsidRPr="00863703" w:rsidRDefault="002A1E6A" w:rsidP="002A1E6A">
      <w:pPr>
        <w:pBdr>
          <w:top w:val="nil"/>
          <w:left w:val="nil"/>
          <w:bottom w:val="nil"/>
          <w:right w:val="nil"/>
          <w:between w:val="nil"/>
        </w:pBdr>
        <w:rPr>
          <w:color w:val="000000"/>
        </w:rPr>
      </w:pPr>
    </w:p>
    <w:p w14:paraId="53972321" w14:textId="77777777" w:rsidR="00525B71" w:rsidRPr="00FF7525" w:rsidRDefault="00FF7525" w:rsidP="00FF7525">
      <w:pPr>
        <w:pStyle w:val="Listeafsnit"/>
        <w:numPr>
          <w:ilvl w:val="0"/>
          <w:numId w:val="9"/>
        </w:numPr>
        <w:pBdr>
          <w:top w:val="nil"/>
          <w:left w:val="nil"/>
          <w:bottom w:val="nil"/>
          <w:right w:val="nil"/>
          <w:between w:val="nil"/>
        </w:pBdr>
        <w:rPr>
          <w:b/>
          <w:sz w:val="24"/>
          <w:szCs w:val="24"/>
        </w:rPr>
      </w:pPr>
      <w:r w:rsidRPr="00FF7525">
        <w:rPr>
          <w:b/>
          <w:sz w:val="24"/>
          <w:szCs w:val="24"/>
        </w:rPr>
        <w:lastRenderedPageBreak/>
        <w:t>Bistand til den dataansvarlige</w:t>
      </w:r>
    </w:p>
    <w:p w14:paraId="682B93C2" w14:textId="77777777" w:rsidR="00857B7C" w:rsidRPr="00857B7C" w:rsidRDefault="00857B7C" w:rsidP="00857B7C">
      <w:pPr>
        <w:numPr>
          <w:ilvl w:val="1"/>
          <w:numId w:val="9"/>
        </w:numPr>
        <w:pBdr>
          <w:top w:val="nil"/>
          <w:left w:val="nil"/>
          <w:bottom w:val="nil"/>
          <w:right w:val="nil"/>
          <w:between w:val="nil"/>
        </w:pBdr>
        <w:rPr>
          <w:color w:val="000000"/>
        </w:rPr>
      </w:pPr>
      <w:r w:rsidRPr="00857B7C">
        <w:rPr>
          <w:color w:val="000000"/>
        </w:rPr>
        <w:t xml:space="preserve">Databehandleren bistår, under hensyntagen til behandlingens karakter, så vidt muligt den Dataansvarlige ved hjælp af passende tekniske og organisatoriske foranstaltninger med opfyldelse af den Dataansvarliges forpligtelse til at besvare anmodninger om udøvelsen af de registreredes rettigheder som fastlagt i Persondataforordningens kapitel 3.   </w:t>
      </w:r>
    </w:p>
    <w:p w14:paraId="6AD07375" w14:textId="77777777" w:rsidR="00857B7C" w:rsidRPr="00857B7C" w:rsidRDefault="00857B7C" w:rsidP="00857B7C">
      <w:pPr>
        <w:pBdr>
          <w:top w:val="nil"/>
          <w:left w:val="nil"/>
          <w:bottom w:val="nil"/>
          <w:right w:val="nil"/>
          <w:between w:val="nil"/>
        </w:pBdr>
        <w:ind w:left="792"/>
        <w:rPr>
          <w:color w:val="000000"/>
        </w:rPr>
      </w:pPr>
      <w:r w:rsidRPr="00857B7C">
        <w:rPr>
          <w:color w:val="000000"/>
        </w:rPr>
        <w:t>Dette indebærer, at databehandleren så vidt muligt skal bistå den dataansvarlige i forbindelse med, at den dataansvarlige skal sikre overholdelsen af:</w:t>
      </w:r>
    </w:p>
    <w:p w14:paraId="59EA449E" w14:textId="77777777" w:rsidR="00857B7C" w:rsidRPr="00857B7C" w:rsidRDefault="00857B7C" w:rsidP="00857B7C">
      <w:pPr>
        <w:numPr>
          <w:ilvl w:val="2"/>
          <w:numId w:val="9"/>
        </w:numPr>
        <w:pBdr>
          <w:top w:val="nil"/>
          <w:left w:val="nil"/>
          <w:bottom w:val="nil"/>
          <w:right w:val="nil"/>
          <w:between w:val="nil"/>
        </w:pBdr>
        <w:rPr>
          <w:color w:val="000000"/>
        </w:rPr>
      </w:pPr>
      <w:r w:rsidRPr="00857B7C">
        <w:rPr>
          <w:color w:val="000000"/>
        </w:rPr>
        <w:t>oplysningspligten ved indsamling af personoplysninger hos den registrerede</w:t>
      </w:r>
    </w:p>
    <w:p w14:paraId="0B5737A5" w14:textId="77777777" w:rsidR="00857B7C" w:rsidRPr="00857B7C" w:rsidRDefault="00857B7C" w:rsidP="00857B7C">
      <w:pPr>
        <w:numPr>
          <w:ilvl w:val="2"/>
          <w:numId w:val="9"/>
        </w:numPr>
        <w:pBdr>
          <w:top w:val="nil"/>
          <w:left w:val="nil"/>
          <w:bottom w:val="nil"/>
          <w:right w:val="nil"/>
          <w:between w:val="nil"/>
        </w:pBdr>
        <w:rPr>
          <w:color w:val="000000"/>
        </w:rPr>
      </w:pPr>
      <w:r w:rsidRPr="00857B7C">
        <w:rPr>
          <w:color w:val="000000"/>
        </w:rPr>
        <w:t>oplysningspligten, hvis personoplysninger ikke er indsamlet hos den registrerede</w:t>
      </w:r>
    </w:p>
    <w:p w14:paraId="2BFE6B0B" w14:textId="77777777" w:rsidR="00857B7C" w:rsidRPr="00857B7C" w:rsidRDefault="00857B7C" w:rsidP="00857B7C">
      <w:pPr>
        <w:numPr>
          <w:ilvl w:val="2"/>
          <w:numId w:val="9"/>
        </w:numPr>
        <w:pBdr>
          <w:top w:val="nil"/>
          <w:left w:val="nil"/>
          <w:bottom w:val="nil"/>
          <w:right w:val="nil"/>
          <w:between w:val="nil"/>
        </w:pBdr>
        <w:rPr>
          <w:color w:val="000000"/>
        </w:rPr>
      </w:pPr>
      <w:r w:rsidRPr="00857B7C">
        <w:rPr>
          <w:color w:val="000000"/>
        </w:rPr>
        <w:t>den registreredes indsigtsret</w:t>
      </w:r>
    </w:p>
    <w:p w14:paraId="5A5D3E04" w14:textId="77777777" w:rsidR="00857B7C" w:rsidRPr="00857B7C" w:rsidRDefault="00857B7C" w:rsidP="00857B7C">
      <w:pPr>
        <w:numPr>
          <w:ilvl w:val="2"/>
          <w:numId w:val="9"/>
        </w:numPr>
        <w:pBdr>
          <w:top w:val="nil"/>
          <w:left w:val="nil"/>
          <w:bottom w:val="nil"/>
          <w:right w:val="nil"/>
          <w:between w:val="nil"/>
        </w:pBdr>
        <w:rPr>
          <w:color w:val="000000"/>
        </w:rPr>
      </w:pPr>
      <w:r w:rsidRPr="00857B7C">
        <w:rPr>
          <w:color w:val="000000"/>
        </w:rPr>
        <w:t>retten til berigtigelse</w:t>
      </w:r>
    </w:p>
    <w:p w14:paraId="4621020F" w14:textId="77777777" w:rsidR="00857B7C" w:rsidRPr="00857B7C" w:rsidRDefault="00857B7C" w:rsidP="00857B7C">
      <w:pPr>
        <w:numPr>
          <w:ilvl w:val="2"/>
          <w:numId w:val="9"/>
        </w:numPr>
        <w:pBdr>
          <w:top w:val="nil"/>
          <w:left w:val="nil"/>
          <w:bottom w:val="nil"/>
          <w:right w:val="nil"/>
          <w:between w:val="nil"/>
        </w:pBdr>
        <w:rPr>
          <w:color w:val="000000"/>
        </w:rPr>
      </w:pPr>
      <w:r w:rsidRPr="00857B7C">
        <w:rPr>
          <w:color w:val="000000"/>
        </w:rPr>
        <w:t>retten til sletning (»retten til at blive glemt«)</w:t>
      </w:r>
    </w:p>
    <w:p w14:paraId="7B58D4C9" w14:textId="77777777" w:rsidR="00857B7C" w:rsidRPr="00857B7C" w:rsidRDefault="00857B7C" w:rsidP="00857B7C">
      <w:pPr>
        <w:numPr>
          <w:ilvl w:val="2"/>
          <w:numId w:val="9"/>
        </w:numPr>
        <w:pBdr>
          <w:top w:val="nil"/>
          <w:left w:val="nil"/>
          <w:bottom w:val="nil"/>
          <w:right w:val="nil"/>
          <w:between w:val="nil"/>
        </w:pBdr>
        <w:rPr>
          <w:color w:val="000000"/>
        </w:rPr>
      </w:pPr>
      <w:r w:rsidRPr="00857B7C">
        <w:rPr>
          <w:color w:val="000000"/>
        </w:rPr>
        <w:t>retten til begrænsning af behandling</w:t>
      </w:r>
    </w:p>
    <w:p w14:paraId="19E80CF9" w14:textId="77777777" w:rsidR="00857B7C" w:rsidRPr="00857B7C" w:rsidRDefault="00857B7C" w:rsidP="00857B7C">
      <w:pPr>
        <w:numPr>
          <w:ilvl w:val="2"/>
          <w:numId w:val="9"/>
        </w:numPr>
        <w:pBdr>
          <w:top w:val="nil"/>
          <w:left w:val="nil"/>
          <w:bottom w:val="nil"/>
          <w:right w:val="nil"/>
          <w:between w:val="nil"/>
        </w:pBdr>
        <w:rPr>
          <w:color w:val="000000"/>
        </w:rPr>
      </w:pPr>
      <w:r w:rsidRPr="00857B7C">
        <w:rPr>
          <w:color w:val="000000"/>
        </w:rPr>
        <w:t>underretningspligt i forbindelse med berigtigelse eller sletning af personoplysninger eller begrænsning af behandling</w:t>
      </w:r>
    </w:p>
    <w:p w14:paraId="764659EF" w14:textId="77777777" w:rsidR="00857B7C" w:rsidRPr="00857B7C" w:rsidRDefault="00857B7C" w:rsidP="00857B7C">
      <w:pPr>
        <w:numPr>
          <w:ilvl w:val="2"/>
          <w:numId w:val="9"/>
        </w:numPr>
        <w:pBdr>
          <w:top w:val="nil"/>
          <w:left w:val="nil"/>
          <w:bottom w:val="nil"/>
          <w:right w:val="nil"/>
          <w:between w:val="nil"/>
        </w:pBdr>
        <w:rPr>
          <w:color w:val="000000"/>
        </w:rPr>
      </w:pPr>
      <w:r w:rsidRPr="00857B7C">
        <w:rPr>
          <w:color w:val="000000"/>
        </w:rPr>
        <w:t xml:space="preserve">retten til </w:t>
      </w:r>
      <w:proofErr w:type="spellStart"/>
      <w:r w:rsidRPr="00857B7C">
        <w:rPr>
          <w:color w:val="000000"/>
        </w:rPr>
        <w:t>dataportabilitet</w:t>
      </w:r>
      <w:proofErr w:type="spellEnd"/>
    </w:p>
    <w:p w14:paraId="03F52FD9" w14:textId="77777777" w:rsidR="00857B7C" w:rsidRPr="00857B7C" w:rsidRDefault="00857B7C" w:rsidP="00857B7C">
      <w:pPr>
        <w:numPr>
          <w:ilvl w:val="2"/>
          <w:numId w:val="9"/>
        </w:numPr>
        <w:pBdr>
          <w:top w:val="nil"/>
          <w:left w:val="nil"/>
          <w:bottom w:val="nil"/>
          <w:right w:val="nil"/>
          <w:between w:val="nil"/>
        </w:pBdr>
        <w:rPr>
          <w:color w:val="000000"/>
        </w:rPr>
      </w:pPr>
      <w:r w:rsidRPr="00857B7C">
        <w:rPr>
          <w:color w:val="000000"/>
        </w:rPr>
        <w:t xml:space="preserve">retten til indsigelse </w:t>
      </w:r>
    </w:p>
    <w:p w14:paraId="70393B6C" w14:textId="77777777" w:rsidR="00FF7525" w:rsidRPr="00857B7C" w:rsidRDefault="00857B7C" w:rsidP="00857B7C">
      <w:pPr>
        <w:numPr>
          <w:ilvl w:val="2"/>
          <w:numId w:val="9"/>
        </w:numPr>
        <w:pBdr>
          <w:top w:val="nil"/>
          <w:left w:val="nil"/>
          <w:bottom w:val="nil"/>
          <w:right w:val="nil"/>
          <w:between w:val="nil"/>
        </w:pBdr>
        <w:rPr>
          <w:color w:val="000000"/>
        </w:rPr>
      </w:pPr>
      <w:r w:rsidRPr="00857B7C">
        <w:rPr>
          <w:color w:val="000000"/>
        </w:rPr>
        <w:t>retten til at gøre indsigelse mod resultatet af automatiske individuelle afgørelser, herunder profilering</w:t>
      </w:r>
    </w:p>
    <w:p w14:paraId="5EA982C9" w14:textId="77777777" w:rsidR="006F5B4E" w:rsidRPr="006F5B4E" w:rsidRDefault="006F5B4E" w:rsidP="006F5B4E">
      <w:pPr>
        <w:numPr>
          <w:ilvl w:val="1"/>
          <w:numId w:val="9"/>
        </w:numPr>
        <w:pBdr>
          <w:top w:val="nil"/>
          <w:left w:val="nil"/>
          <w:bottom w:val="nil"/>
          <w:right w:val="nil"/>
          <w:between w:val="nil"/>
        </w:pBdr>
        <w:rPr>
          <w:color w:val="000000"/>
        </w:rPr>
      </w:pPr>
      <w:r w:rsidRPr="006F5B4E">
        <w:rPr>
          <w:color w:val="000000"/>
        </w:rPr>
        <w:t>Databehandleren bistår den dataansvarlige med at sikre overholdelse af den dataansvarliges forpligtelser i medfør af databeskyttelsesforordningens artikel 32-36 under hensyntagen til behandlingens karakter og de oplysninger, der er tilgængelige for databehandleren, jf. art 28, stk. 3, litra f.</w:t>
      </w:r>
    </w:p>
    <w:p w14:paraId="280B503B" w14:textId="77777777" w:rsidR="006F5B4E" w:rsidRPr="006F5B4E" w:rsidRDefault="006F5B4E" w:rsidP="006F5B4E">
      <w:pPr>
        <w:pBdr>
          <w:top w:val="nil"/>
          <w:left w:val="nil"/>
          <w:bottom w:val="nil"/>
          <w:right w:val="nil"/>
          <w:between w:val="nil"/>
        </w:pBdr>
        <w:ind w:left="792"/>
        <w:rPr>
          <w:color w:val="000000"/>
        </w:rPr>
      </w:pPr>
      <w:r w:rsidRPr="006F5B4E">
        <w:rPr>
          <w:color w:val="000000"/>
        </w:rPr>
        <w:t>Dette indebærer, at databehandleren under hensyntagen til behandlingens karakter skal bistå den dataansvarlige i forbindelse med, at den dataansvarlige skal sikre overholdelsen af:</w:t>
      </w:r>
    </w:p>
    <w:p w14:paraId="5511C0E6" w14:textId="77777777" w:rsidR="006F5B4E" w:rsidRPr="006F5B4E" w:rsidRDefault="006F5B4E" w:rsidP="006F5B4E">
      <w:pPr>
        <w:numPr>
          <w:ilvl w:val="2"/>
          <w:numId w:val="9"/>
        </w:numPr>
        <w:pBdr>
          <w:top w:val="nil"/>
          <w:left w:val="nil"/>
          <w:bottom w:val="nil"/>
          <w:right w:val="nil"/>
          <w:between w:val="nil"/>
        </w:pBdr>
        <w:rPr>
          <w:color w:val="000000"/>
        </w:rPr>
      </w:pPr>
      <w:r w:rsidRPr="006F5B4E">
        <w:rPr>
          <w:color w:val="000000"/>
        </w:rPr>
        <w:t>forpligtelsen til at gennemføre passende tekniske og organisatoriske foranstaltninger for at sikre et sikkerhedsniveau, der passer til de risici, der er forbundet med behandlingen</w:t>
      </w:r>
      <w:r w:rsidR="00256968">
        <w:rPr>
          <w:color w:val="000000"/>
        </w:rPr>
        <w:t>.</w:t>
      </w:r>
    </w:p>
    <w:p w14:paraId="25220CC0" w14:textId="77777777" w:rsidR="006F5B4E" w:rsidRPr="006F5B4E" w:rsidRDefault="006F5B4E" w:rsidP="006F5B4E">
      <w:pPr>
        <w:numPr>
          <w:ilvl w:val="2"/>
          <w:numId w:val="9"/>
        </w:numPr>
        <w:pBdr>
          <w:top w:val="nil"/>
          <w:left w:val="nil"/>
          <w:bottom w:val="nil"/>
          <w:right w:val="nil"/>
          <w:between w:val="nil"/>
        </w:pBdr>
        <w:rPr>
          <w:color w:val="000000"/>
        </w:rPr>
      </w:pPr>
      <w:r w:rsidRPr="006F5B4E">
        <w:rPr>
          <w:color w:val="000000"/>
        </w:rPr>
        <w:t>forpligtelsen til at anmelde brud på persondatasikkerheden til tilsynsmyndigheden (Datatilsynet) uden unødig forsinkelse og om muligt senest 72 timer, efter at den dataansvarlige er blevet bekendt med bruddet, medmindre at det er usandsynligt, at bruddet på persondatasikkerheden indebærer en risiko for fysiske personers rettigheder eller frihedsrettigheder.</w:t>
      </w:r>
    </w:p>
    <w:p w14:paraId="264FE962" w14:textId="77777777" w:rsidR="006F5B4E" w:rsidRPr="006F5B4E" w:rsidRDefault="006F5B4E" w:rsidP="006F5B4E">
      <w:pPr>
        <w:numPr>
          <w:ilvl w:val="2"/>
          <w:numId w:val="9"/>
        </w:numPr>
        <w:pBdr>
          <w:top w:val="nil"/>
          <w:left w:val="nil"/>
          <w:bottom w:val="nil"/>
          <w:right w:val="nil"/>
          <w:between w:val="nil"/>
        </w:pBdr>
        <w:rPr>
          <w:color w:val="000000"/>
        </w:rPr>
      </w:pPr>
      <w:r w:rsidRPr="006F5B4E">
        <w:rPr>
          <w:color w:val="000000"/>
        </w:rPr>
        <w:t>forpligtelsen til – uden unødig forsinkelse – at underrette den/de registrerede om brud på persondatasikkerheden, når et sådant brud sandsynligvis vil indebære en høj risiko for fysiske personers rettigheder og frihedsrettigheder</w:t>
      </w:r>
      <w:r w:rsidR="00256968">
        <w:rPr>
          <w:color w:val="000000"/>
        </w:rPr>
        <w:t>.</w:t>
      </w:r>
    </w:p>
    <w:p w14:paraId="62B920F4" w14:textId="77777777" w:rsidR="006F5B4E" w:rsidRPr="006F5B4E" w:rsidRDefault="006F5B4E" w:rsidP="006F5B4E">
      <w:pPr>
        <w:numPr>
          <w:ilvl w:val="2"/>
          <w:numId w:val="9"/>
        </w:numPr>
        <w:pBdr>
          <w:top w:val="nil"/>
          <w:left w:val="nil"/>
          <w:bottom w:val="nil"/>
          <w:right w:val="nil"/>
          <w:between w:val="nil"/>
        </w:pBdr>
        <w:rPr>
          <w:color w:val="000000"/>
        </w:rPr>
      </w:pPr>
      <w:r w:rsidRPr="006F5B4E">
        <w:rPr>
          <w:color w:val="000000"/>
        </w:rPr>
        <w:t>forpligtelsen til at gennemføre en konsekvensanalyse vedrørende databeskyttelse, hvis en type behandling sandsynligvis vil indebære en høj risiko for fysiske personers rettigheder og frihedsrettigheder</w:t>
      </w:r>
      <w:r w:rsidR="00256968">
        <w:rPr>
          <w:color w:val="000000"/>
        </w:rPr>
        <w:t>.</w:t>
      </w:r>
    </w:p>
    <w:p w14:paraId="73320E00" w14:textId="77777777" w:rsidR="006F5B4E" w:rsidRPr="006A3B69" w:rsidRDefault="006F5B4E" w:rsidP="006F5B4E">
      <w:pPr>
        <w:numPr>
          <w:ilvl w:val="2"/>
          <w:numId w:val="9"/>
        </w:numPr>
        <w:pBdr>
          <w:top w:val="nil"/>
          <w:left w:val="nil"/>
          <w:bottom w:val="nil"/>
          <w:right w:val="nil"/>
          <w:between w:val="nil"/>
        </w:pBdr>
        <w:rPr>
          <w:color w:val="000000"/>
        </w:rPr>
      </w:pPr>
      <w:r w:rsidRPr="006F5B4E">
        <w:rPr>
          <w:color w:val="000000"/>
        </w:rPr>
        <w:t xml:space="preserve">forpligtelsen til at høre tilsynsmyndigheden (Datatilsynet) inden behandling, såfremt en konsekvensanalyse </w:t>
      </w:r>
      <w:r w:rsidRPr="006A3B69">
        <w:rPr>
          <w:color w:val="000000"/>
        </w:rPr>
        <w:t>vedrørende databeskyttelse viser, at behandlingen vil føre til høj risiko i mangel af foranstaltninger truffet af den dataansvarlige for at begrænse risikoen</w:t>
      </w:r>
      <w:r w:rsidR="00256968">
        <w:rPr>
          <w:color w:val="000000"/>
        </w:rPr>
        <w:t>.</w:t>
      </w:r>
    </w:p>
    <w:p w14:paraId="624FFC46" w14:textId="77777777" w:rsidR="00525B71" w:rsidRPr="00B17F45" w:rsidRDefault="00A91FED" w:rsidP="006F5B4E">
      <w:pPr>
        <w:numPr>
          <w:ilvl w:val="1"/>
          <w:numId w:val="9"/>
        </w:numPr>
        <w:pBdr>
          <w:top w:val="nil"/>
          <w:left w:val="nil"/>
          <w:bottom w:val="nil"/>
          <w:right w:val="nil"/>
          <w:between w:val="nil"/>
        </w:pBdr>
        <w:rPr>
          <w:color w:val="000000"/>
        </w:rPr>
      </w:pPr>
      <w:r w:rsidRPr="00B17F45">
        <w:rPr>
          <w:color w:val="000000"/>
        </w:rPr>
        <w:t>Databehandleren kan kræve et rimeligt vederlag for denne bistand og den dataansvarlige vil på forhånd blive oplyst en pris herfor.</w:t>
      </w:r>
    </w:p>
    <w:p w14:paraId="318E0763" w14:textId="77777777" w:rsidR="002A1E6A" w:rsidRPr="006F5B4E" w:rsidRDefault="002A1E6A" w:rsidP="002A1E6A">
      <w:pPr>
        <w:pBdr>
          <w:top w:val="nil"/>
          <w:left w:val="nil"/>
          <w:bottom w:val="nil"/>
          <w:right w:val="nil"/>
          <w:between w:val="nil"/>
        </w:pBdr>
        <w:rPr>
          <w:color w:val="000000"/>
          <w:highlight w:val="yellow"/>
        </w:rPr>
      </w:pPr>
    </w:p>
    <w:p w14:paraId="30BE2168" w14:textId="77777777" w:rsidR="00F01402" w:rsidRDefault="00536636" w:rsidP="00536636">
      <w:pPr>
        <w:pStyle w:val="Listeafsnit"/>
        <w:numPr>
          <w:ilvl w:val="0"/>
          <w:numId w:val="9"/>
        </w:numPr>
        <w:rPr>
          <w:b/>
          <w:sz w:val="24"/>
          <w:szCs w:val="24"/>
        </w:rPr>
      </w:pPr>
      <w:r w:rsidRPr="00536636">
        <w:rPr>
          <w:b/>
          <w:sz w:val="24"/>
          <w:szCs w:val="24"/>
        </w:rPr>
        <w:t>Sletning</w:t>
      </w:r>
      <w:r w:rsidR="00A91FED">
        <w:rPr>
          <w:b/>
          <w:sz w:val="24"/>
          <w:szCs w:val="24"/>
        </w:rPr>
        <w:t xml:space="preserve"> og tilbagelever</w:t>
      </w:r>
      <w:r w:rsidR="00E968DA">
        <w:rPr>
          <w:b/>
          <w:sz w:val="24"/>
          <w:szCs w:val="24"/>
        </w:rPr>
        <w:t>ing</w:t>
      </w:r>
    </w:p>
    <w:p w14:paraId="09144E5A" w14:textId="77777777" w:rsidR="00A43370" w:rsidRDefault="00A43370" w:rsidP="00A43370">
      <w:pPr>
        <w:numPr>
          <w:ilvl w:val="1"/>
          <w:numId w:val="9"/>
        </w:numPr>
        <w:pBdr>
          <w:top w:val="nil"/>
          <w:left w:val="nil"/>
          <w:bottom w:val="nil"/>
          <w:right w:val="nil"/>
          <w:between w:val="nil"/>
        </w:pBdr>
        <w:rPr>
          <w:color w:val="000000"/>
        </w:rPr>
      </w:pPr>
      <w:r>
        <w:rPr>
          <w:color w:val="000000"/>
        </w:rPr>
        <w:t>Databehandleren sletter den Dataansvarliges personoplysninger</w:t>
      </w:r>
      <w:r w:rsidR="00A91FED">
        <w:rPr>
          <w:color w:val="000000"/>
        </w:rPr>
        <w:t xml:space="preserve"> (almindelige kontaktinformationer)</w:t>
      </w:r>
      <w:r>
        <w:rPr>
          <w:color w:val="000000"/>
        </w:rPr>
        <w:t xml:space="preserve"> efter 3 år, såfremt de ikke har været faktureret.</w:t>
      </w:r>
    </w:p>
    <w:p w14:paraId="6B0E95AE" w14:textId="77777777" w:rsidR="002A1E6A" w:rsidRDefault="00A43370" w:rsidP="002A1E6A">
      <w:pPr>
        <w:numPr>
          <w:ilvl w:val="1"/>
          <w:numId w:val="9"/>
        </w:numPr>
        <w:pBdr>
          <w:top w:val="nil"/>
          <w:left w:val="nil"/>
          <w:bottom w:val="nil"/>
          <w:right w:val="nil"/>
          <w:between w:val="nil"/>
        </w:pBdr>
        <w:rPr>
          <w:color w:val="000000"/>
        </w:rPr>
      </w:pPr>
      <w:r>
        <w:rPr>
          <w:color w:val="000000"/>
        </w:rPr>
        <w:lastRenderedPageBreak/>
        <w:t xml:space="preserve">Databehandleren sletter data tilhørende den Dataansvarlige (salgsopstillinger) efter </w:t>
      </w:r>
      <w:r w:rsidR="00A91FED">
        <w:rPr>
          <w:color w:val="000000"/>
        </w:rPr>
        <w:t>3</w:t>
      </w:r>
      <w:r>
        <w:rPr>
          <w:color w:val="000000"/>
        </w:rPr>
        <w:t xml:space="preserve"> år</w:t>
      </w:r>
      <w:r w:rsidR="00A91FED">
        <w:rPr>
          <w:color w:val="000000"/>
        </w:rPr>
        <w:t xml:space="preserve"> fra auktionsdatoen</w:t>
      </w:r>
      <w:r>
        <w:rPr>
          <w:color w:val="000000"/>
        </w:rPr>
        <w:t>.</w:t>
      </w:r>
    </w:p>
    <w:p w14:paraId="29911CE3" w14:textId="77777777" w:rsidR="00A91FED" w:rsidRDefault="00A91FED" w:rsidP="002A1E6A">
      <w:pPr>
        <w:numPr>
          <w:ilvl w:val="1"/>
          <w:numId w:val="9"/>
        </w:numPr>
        <w:pBdr>
          <w:top w:val="nil"/>
          <w:left w:val="nil"/>
          <w:bottom w:val="nil"/>
          <w:right w:val="nil"/>
          <w:between w:val="nil"/>
        </w:pBdr>
        <w:rPr>
          <w:color w:val="000000"/>
        </w:rPr>
      </w:pPr>
      <w:r>
        <w:rPr>
          <w:color w:val="000000"/>
        </w:rPr>
        <w:t>Den Dataansvarlige skal inden udløbet af 3 år fra auktionsdatoen anmode Databehandleren om at tilbagelevere salgsopstillingen, såfremt dette ønskes.</w:t>
      </w:r>
    </w:p>
    <w:p w14:paraId="3F0E00DD" w14:textId="77777777" w:rsidR="006D5CCC" w:rsidRPr="00A91FED" w:rsidRDefault="006D5CCC" w:rsidP="006D5CCC">
      <w:pPr>
        <w:pBdr>
          <w:top w:val="nil"/>
          <w:left w:val="nil"/>
          <w:bottom w:val="nil"/>
          <w:right w:val="nil"/>
          <w:between w:val="nil"/>
        </w:pBdr>
        <w:rPr>
          <w:color w:val="000000"/>
        </w:rPr>
      </w:pPr>
    </w:p>
    <w:p w14:paraId="1743F44E" w14:textId="77777777" w:rsidR="00A43370" w:rsidRPr="00A43370" w:rsidRDefault="00A43370" w:rsidP="00A43370">
      <w:pPr>
        <w:pStyle w:val="Listeafsnit"/>
        <w:numPr>
          <w:ilvl w:val="0"/>
          <w:numId w:val="9"/>
        </w:numPr>
        <w:pBdr>
          <w:top w:val="nil"/>
          <w:left w:val="nil"/>
          <w:bottom w:val="nil"/>
          <w:right w:val="nil"/>
          <w:between w:val="nil"/>
        </w:pBdr>
        <w:rPr>
          <w:b/>
          <w:sz w:val="24"/>
          <w:szCs w:val="24"/>
        </w:rPr>
      </w:pPr>
      <w:r w:rsidRPr="00A43370">
        <w:rPr>
          <w:b/>
          <w:sz w:val="24"/>
          <w:szCs w:val="24"/>
        </w:rPr>
        <w:t>Tilsyn og revision</w:t>
      </w:r>
    </w:p>
    <w:p w14:paraId="25001BE5" w14:textId="77777777" w:rsidR="00027E28" w:rsidRPr="00027E28" w:rsidRDefault="00027E28" w:rsidP="00027E28">
      <w:pPr>
        <w:numPr>
          <w:ilvl w:val="1"/>
          <w:numId w:val="9"/>
        </w:numPr>
        <w:pBdr>
          <w:top w:val="nil"/>
          <w:left w:val="nil"/>
          <w:bottom w:val="nil"/>
          <w:right w:val="nil"/>
          <w:between w:val="nil"/>
        </w:pBdr>
        <w:rPr>
          <w:color w:val="000000"/>
        </w:rPr>
      </w:pPr>
      <w:r w:rsidRPr="00027E28">
        <w:rPr>
          <w:color w:val="000000"/>
        </w:rPr>
        <w:t xml:space="preserve">Databehandleren stiller alle oplysninger, der er nødvendige for at påvise Databehandlerens overholdelse af Persondataforordningens artikel 28 og denne aftale, til rådighed for den Dataansvarlige på anfordring af denne. </w:t>
      </w:r>
    </w:p>
    <w:p w14:paraId="103AE594" w14:textId="77777777" w:rsidR="00027E28" w:rsidRPr="00027E28" w:rsidRDefault="00027E28" w:rsidP="00027E28">
      <w:pPr>
        <w:numPr>
          <w:ilvl w:val="1"/>
          <w:numId w:val="9"/>
        </w:numPr>
        <w:pBdr>
          <w:top w:val="nil"/>
          <w:left w:val="nil"/>
          <w:bottom w:val="nil"/>
          <w:right w:val="nil"/>
          <w:between w:val="nil"/>
        </w:pBdr>
        <w:rPr>
          <w:color w:val="000000"/>
        </w:rPr>
      </w:pPr>
      <w:bookmarkStart w:id="6" w:name="_Ref513732727"/>
      <w:r w:rsidRPr="00027E28">
        <w:rPr>
          <w:color w:val="000000"/>
        </w:rPr>
        <w:t>Databehandleren giver bl.a. mulighed for og bidrager til revisioner/inspektioner, der foretages af den Dataansvarlige eller en anden sagkyndig (f.eks. reviso</w:t>
      </w:r>
      <w:r w:rsidR="00303E77">
        <w:rPr>
          <w:color w:val="000000"/>
        </w:rPr>
        <w:t>r</w:t>
      </w:r>
      <w:r w:rsidRPr="00027E28">
        <w:rPr>
          <w:color w:val="000000"/>
        </w:rPr>
        <w:t>), som er bemyndiget hertil af den Dataansvarlige.</w:t>
      </w:r>
      <w:bookmarkEnd w:id="6"/>
    </w:p>
    <w:p w14:paraId="3E8619E2" w14:textId="77777777" w:rsidR="00303E77" w:rsidRPr="00303E77" w:rsidRDefault="00303E77" w:rsidP="00303E77">
      <w:pPr>
        <w:numPr>
          <w:ilvl w:val="1"/>
          <w:numId w:val="9"/>
        </w:numPr>
        <w:pBdr>
          <w:top w:val="nil"/>
          <w:left w:val="nil"/>
          <w:bottom w:val="nil"/>
          <w:right w:val="nil"/>
          <w:between w:val="nil"/>
        </w:pBdr>
        <w:rPr>
          <w:color w:val="000000"/>
        </w:rPr>
      </w:pPr>
      <w:r w:rsidRPr="00303E77">
        <w:rPr>
          <w:color w:val="000000"/>
        </w:rPr>
        <w:t xml:space="preserve">Den Dataansvarlige eller en repræsentant for den Dataansvarlige har herudover adgang til at føre tilsyn, herunder fysisk tilsyn, hos Databehandleren, når den Dataansvarlige ønsker det. </w:t>
      </w:r>
    </w:p>
    <w:p w14:paraId="399BD901" w14:textId="77777777" w:rsidR="00303E77" w:rsidRPr="00303E77" w:rsidRDefault="00303E77" w:rsidP="00303E77">
      <w:pPr>
        <w:numPr>
          <w:ilvl w:val="1"/>
          <w:numId w:val="9"/>
        </w:numPr>
        <w:pBdr>
          <w:top w:val="nil"/>
          <w:left w:val="nil"/>
          <w:bottom w:val="nil"/>
          <w:right w:val="nil"/>
          <w:between w:val="nil"/>
        </w:pBdr>
        <w:rPr>
          <w:color w:val="000000"/>
        </w:rPr>
      </w:pPr>
      <w:r w:rsidRPr="00303E77">
        <w:rPr>
          <w:color w:val="000000"/>
        </w:rPr>
        <w:t xml:space="preserve">Tilsyn varsles med minimum én måned. Sammen med varslet skal den Dataansvarlige sende en detaljeret plan med beskrivelse af omfang, varighed og startdato for tilsynet. Databehandleren er forpligtet til at afsætte de ressourcer (hovedsageligt den tid), der er nødvendig for, at den Dataansvarlige kan gennemføre sit tilsyn. </w:t>
      </w:r>
    </w:p>
    <w:p w14:paraId="2AE0D667" w14:textId="77777777" w:rsidR="00303E77" w:rsidRPr="00A91FED" w:rsidRDefault="00303E77" w:rsidP="00303E77">
      <w:pPr>
        <w:numPr>
          <w:ilvl w:val="1"/>
          <w:numId w:val="9"/>
        </w:numPr>
        <w:pBdr>
          <w:top w:val="nil"/>
          <w:left w:val="nil"/>
          <w:bottom w:val="nil"/>
          <w:right w:val="nil"/>
          <w:between w:val="nil"/>
        </w:pBdr>
        <w:rPr>
          <w:color w:val="000000"/>
        </w:rPr>
      </w:pPr>
      <w:r w:rsidRPr="00A91FED">
        <w:rPr>
          <w:color w:val="000000"/>
        </w:rPr>
        <w:t xml:space="preserve">Databehandlerens udgifter i forbindelse med revision og/eller anden form for tilsyn (herunder intern tid) afholdes af den Dataansvarlige og afregnes i forhold til det af Databehandleren medgåede tidsforbrug. </w:t>
      </w:r>
    </w:p>
    <w:p w14:paraId="11B44122" w14:textId="77777777" w:rsidR="00E44734" w:rsidRDefault="00303E77" w:rsidP="00E44734">
      <w:pPr>
        <w:numPr>
          <w:ilvl w:val="1"/>
          <w:numId w:val="9"/>
        </w:numPr>
        <w:pBdr>
          <w:top w:val="nil"/>
          <w:left w:val="nil"/>
          <w:bottom w:val="nil"/>
          <w:right w:val="nil"/>
          <w:between w:val="nil"/>
        </w:pBdr>
        <w:rPr>
          <w:color w:val="000000"/>
        </w:rPr>
      </w:pPr>
      <w:bookmarkStart w:id="7" w:name="_Ref513732735"/>
      <w:r w:rsidRPr="00303E77">
        <w:rPr>
          <w:color w:val="000000"/>
        </w:rPr>
        <w:t>Dette gælder ligeledes, såfremt den Dataansvarlige begærer dokumenter eller andet materiale udleveret fra Databehandleren med henblik på at kontrollere, at Databehandleraftalen overholdes.</w:t>
      </w:r>
      <w:bookmarkEnd w:id="7"/>
      <w:r w:rsidRPr="00303E77">
        <w:rPr>
          <w:color w:val="000000"/>
        </w:rPr>
        <w:t xml:space="preserve"> </w:t>
      </w:r>
    </w:p>
    <w:p w14:paraId="7124974B" w14:textId="721BD4DB" w:rsidR="00E44734" w:rsidRPr="00E44734" w:rsidRDefault="00E44734" w:rsidP="00E44734">
      <w:pPr>
        <w:numPr>
          <w:ilvl w:val="1"/>
          <w:numId w:val="9"/>
        </w:numPr>
        <w:pBdr>
          <w:top w:val="nil"/>
          <w:left w:val="nil"/>
          <w:bottom w:val="nil"/>
          <w:right w:val="nil"/>
          <w:between w:val="nil"/>
        </w:pBdr>
        <w:rPr>
          <w:color w:val="000000"/>
        </w:rPr>
      </w:pPr>
      <w:r w:rsidRPr="00E44734">
        <w:rPr>
          <w:rFonts w:cs="Times New Roman"/>
        </w:rPr>
        <w:t xml:space="preserve">Databehandleren eller en repræsentant for databehandleren foretager </w:t>
      </w:r>
      <w:r>
        <w:t>årligt et tilsyn vedrørende overholdelsen af</w:t>
      </w:r>
      <w:r w:rsidRPr="00E44734">
        <w:rPr>
          <w:rFonts w:cs="Times New Roman"/>
        </w:rPr>
        <w:t xml:space="preserve"> denne databehandleraftale hos underdatabehandleren</w:t>
      </w:r>
      <w:r>
        <w:t>. Udover det planlagte tilsyn, kan der føres tilsyn med underdatabehandleren, når der efter databehandlerens (eller den dataansvarliges) vurdering opstår et behov herfor. Dokumentation for de afholdte tilsyn sendes snarest muligt til orientering hos den dataansvarlige.</w:t>
      </w:r>
    </w:p>
    <w:p w14:paraId="77F5F4F3" w14:textId="77777777" w:rsidR="002A1E6A" w:rsidRPr="00856A46" w:rsidRDefault="002A1E6A" w:rsidP="002A1E6A">
      <w:pPr>
        <w:pBdr>
          <w:top w:val="nil"/>
          <w:left w:val="nil"/>
          <w:bottom w:val="nil"/>
          <w:right w:val="nil"/>
          <w:between w:val="nil"/>
        </w:pBdr>
        <w:rPr>
          <w:color w:val="000000"/>
        </w:rPr>
      </w:pPr>
    </w:p>
    <w:p w14:paraId="31C308DC" w14:textId="77777777" w:rsidR="00156982" w:rsidRPr="00856A46" w:rsidRDefault="00856A46" w:rsidP="00856A46">
      <w:pPr>
        <w:pStyle w:val="Listeafsnit"/>
        <w:numPr>
          <w:ilvl w:val="0"/>
          <w:numId w:val="9"/>
        </w:numPr>
        <w:rPr>
          <w:b/>
          <w:sz w:val="24"/>
          <w:szCs w:val="24"/>
        </w:rPr>
      </w:pPr>
      <w:r w:rsidRPr="00856A46">
        <w:rPr>
          <w:b/>
          <w:sz w:val="24"/>
          <w:szCs w:val="24"/>
        </w:rPr>
        <w:t>Ændring</w:t>
      </w:r>
    </w:p>
    <w:p w14:paraId="2237C00F" w14:textId="77777777" w:rsidR="00A91FED" w:rsidRDefault="00856A46" w:rsidP="00856A46">
      <w:pPr>
        <w:numPr>
          <w:ilvl w:val="1"/>
          <w:numId w:val="9"/>
        </w:numPr>
        <w:pBdr>
          <w:top w:val="nil"/>
          <w:left w:val="nil"/>
          <w:bottom w:val="nil"/>
          <w:right w:val="nil"/>
          <w:between w:val="nil"/>
        </w:pBdr>
        <w:rPr>
          <w:color w:val="000000"/>
        </w:rPr>
      </w:pPr>
      <w:r w:rsidRPr="00856A46">
        <w:rPr>
          <w:color w:val="000000"/>
        </w:rPr>
        <w:t>Databehandleren kan med 1 måneds varsel og uden omkostninger foretage ændring af Databehandleraftalen.</w:t>
      </w:r>
    </w:p>
    <w:p w14:paraId="4FCFB4A6" w14:textId="77777777" w:rsidR="00856A46" w:rsidRDefault="00A91FED" w:rsidP="00856A46">
      <w:pPr>
        <w:numPr>
          <w:ilvl w:val="1"/>
          <w:numId w:val="9"/>
        </w:numPr>
        <w:pBdr>
          <w:top w:val="nil"/>
          <w:left w:val="nil"/>
          <w:bottom w:val="nil"/>
          <w:right w:val="nil"/>
          <w:between w:val="nil"/>
        </w:pBdr>
        <w:rPr>
          <w:color w:val="000000"/>
        </w:rPr>
      </w:pPr>
      <w:r>
        <w:rPr>
          <w:color w:val="000000"/>
        </w:rPr>
        <w:t>Ændringer vil blive udsendt p</w:t>
      </w:r>
      <w:r w:rsidR="00867F80">
        <w:rPr>
          <w:color w:val="000000"/>
        </w:rPr>
        <w:t>er</w:t>
      </w:r>
      <w:r>
        <w:rPr>
          <w:color w:val="000000"/>
        </w:rPr>
        <w:t xml:space="preserve"> e-mail.</w:t>
      </w:r>
      <w:r w:rsidR="00856A46" w:rsidRPr="00856A46">
        <w:rPr>
          <w:color w:val="000000"/>
        </w:rPr>
        <w:t xml:space="preserve"> </w:t>
      </w:r>
    </w:p>
    <w:p w14:paraId="6E521CCB" w14:textId="77777777" w:rsidR="002A1E6A" w:rsidRPr="00856A46" w:rsidRDefault="002A1E6A" w:rsidP="002A1E6A">
      <w:pPr>
        <w:pBdr>
          <w:top w:val="nil"/>
          <w:left w:val="nil"/>
          <w:bottom w:val="nil"/>
          <w:right w:val="nil"/>
          <w:between w:val="nil"/>
        </w:pBdr>
        <w:rPr>
          <w:color w:val="000000"/>
        </w:rPr>
      </w:pPr>
    </w:p>
    <w:p w14:paraId="5F278571" w14:textId="77777777" w:rsidR="00856A46" w:rsidRPr="00856A46" w:rsidRDefault="00856A46" w:rsidP="00856A46">
      <w:pPr>
        <w:pStyle w:val="Listeafsnit"/>
        <w:numPr>
          <w:ilvl w:val="0"/>
          <w:numId w:val="9"/>
        </w:numPr>
        <w:rPr>
          <w:b/>
          <w:sz w:val="24"/>
          <w:szCs w:val="24"/>
        </w:rPr>
      </w:pPr>
      <w:r w:rsidRPr="00856A46">
        <w:rPr>
          <w:b/>
          <w:sz w:val="24"/>
          <w:szCs w:val="24"/>
        </w:rPr>
        <w:t>Varighed og ophør</w:t>
      </w:r>
    </w:p>
    <w:p w14:paraId="0A3716E5" w14:textId="77777777" w:rsidR="00856A46" w:rsidRPr="00856A46" w:rsidRDefault="00856A46" w:rsidP="00856A46">
      <w:pPr>
        <w:numPr>
          <w:ilvl w:val="1"/>
          <w:numId w:val="9"/>
        </w:numPr>
        <w:pBdr>
          <w:top w:val="nil"/>
          <w:left w:val="nil"/>
          <w:bottom w:val="nil"/>
          <w:right w:val="nil"/>
          <w:between w:val="nil"/>
        </w:pBdr>
        <w:rPr>
          <w:color w:val="000000"/>
        </w:rPr>
      </w:pPr>
      <w:r w:rsidRPr="00856A46">
        <w:rPr>
          <w:color w:val="000000"/>
        </w:rPr>
        <w:t>Databehandleraftalen kan erstattes af en anden gyldig Databehandleraftale. Databehandleraftalen</w:t>
      </w:r>
      <w:r w:rsidR="0015405A">
        <w:rPr>
          <w:color w:val="000000"/>
        </w:rPr>
        <w:t xml:space="preserve"> er gældende, så længe behandlingen består og</w:t>
      </w:r>
      <w:r w:rsidRPr="00856A46">
        <w:rPr>
          <w:color w:val="000000"/>
        </w:rPr>
        <w:t xml:space="preserve"> kan ikke opsiges eller ophæves </w:t>
      </w:r>
      <w:r w:rsidR="0015405A">
        <w:rPr>
          <w:color w:val="000000"/>
        </w:rPr>
        <w:t>særskilt.</w:t>
      </w:r>
    </w:p>
    <w:p w14:paraId="7E7616AB" w14:textId="0E785A63" w:rsidR="00856A46" w:rsidRPr="00856A46" w:rsidRDefault="00856A46" w:rsidP="00856A46">
      <w:pPr>
        <w:numPr>
          <w:ilvl w:val="1"/>
          <w:numId w:val="9"/>
        </w:numPr>
        <w:pBdr>
          <w:top w:val="nil"/>
          <w:left w:val="nil"/>
          <w:bottom w:val="nil"/>
          <w:right w:val="nil"/>
          <w:between w:val="nil"/>
        </w:pBdr>
        <w:rPr>
          <w:color w:val="000000"/>
        </w:rPr>
      </w:pPr>
      <w:r w:rsidRPr="00856A46">
        <w:rPr>
          <w:color w:val="000000"/>
        </w:rPr>
        <w:t xml:space="preserve">Uanset Databehandleraftalens ophør skal </w:t>
      </w:r>
      <w:r w:rsidR="0015405A">
        <w:rPr>
          <w:color w:val="000000"/>
        </w:rPr>
        <w:t>Databehandler</w:t>
      </w:r>
      <w:r w:rsidRPr="00856A46">
        <w:rPr>
          <w:color w:val="000000"/>
        </w:rPr>
        <w:t xml:space="preserve">aftalens punkt </w:t>
      </w:r>
      <w:r>
        <w:rPr>
          <w:color w:val="000000"/>
        </w:rPr>
        <w:t>4</w:t>
      </w:r>
      <w:r w:rsidRPr="00856A46">
        <w:rPr>
          <w:color w:val="000000"/>
        </w:rPr>
        <w:t xml:space="preserve"> (medarbejderes fortrolighed)</w:t>
      </w:r>
      <w:r w:rsidR="00701D52">
        <w:rPr>
          <w:color w:val="000000"/>
        </w:rPr>
        <w:t xml:space="preserve"> og</w:t>
      </w:r>
      <w:r w:rsidRPr="00856A46">
        <w:rPr>
          <w:color w:val="000000"/>
        </w:rPr>
        <w:t xml:space="preserve"> </w:t>
      </w:r>
      <w:r>
        <w:rPr>
          <w:color w:val="000000"/>
        </w:rPr>
        <w:t>10</w:t>
      </w:r>
      <w:r w:rsidRPr="00856A46">
        <w:rPr>
          <w:color w:val="000000"/>
        </w:rPr>
        <w:fldChar w:fldCharType="begin"/>
      </w:r>
      <w:r w:rsidRPr="00856A46">
        <w:rPr>
          <w:color w:val="000000"/>
        </w:rPr>
        <w:instrText xml:space="preserve"> REF _Ref511819954 \r \h </w:instrText>
      </w:r>
      <w:r>
        <w:rPr>
          <w:color w:val="000000"/>
        </w:rPr>
        <w:instrText xml:space="preserve"> \* MERGEFORMAT </w:instrText>
      </w:r>
      <w:r w:rsidRPr="00856A46">
        <w:rPr>
          <w:color w:val="000000"/>
        </w:rPr>
      </w:r>
      <w:r w:rsidRPr="00856A46">
        <w:rPr>
          <w:color w:val="000000"/>
        </w:rPr>
        <w:fldChar w:fldCharType="separate"/>
      </w:r>
      <w:r w:rsidR="001135A5">
        <w:rPr>
          <w:b/>
          <w:bCs/>
          <w:color w:val="000000"/>
        </w:rPr>
        <w:t>Fejl! Henvisningskilde ikke fundet.</w:t>
      </w:r>
      <w:r w:rsidRPr="00856A46">
        <w:rPr>
          <w:color w:val="000000"/>
        </w:rPr>
        <w:fldChar w:fldCharType="end"/>
      </w:r>
      <w:r w:rsidRPr="00856A46">
        <w:rPr>
          <w:color w:val="000000"/>
        </w:rPr>
        <w:t xml:space="preserve"> (sletning/tilbagelevering</w:t>
      </w:r>
      <w:r w:rsidR="00701D52">
        <w:rPr>
          <w:color w:val="000000"/>
        </w:rPr>
        <w:t xml:space="preserve">) </w:t>
      </w:r>
      <w:r w:rsidRPr="00856A46">
        <w:rPr>
          <w:color w:val="000000"/>
        </w:rPr>
        <w:t xml:space="preserve">have virkning efter Databehandleraftalens ophør. </w:t>
      </w:r>
    </w:p>
    <w:p w14:paraId="1350A944" w14:textId="77777777" w:rsidR="00856A46" w:rsidRPr="00856A46" w:rsidRDefault="00856A46" w:rsidP="00856A46">
      <w:pPr>
        <w:numPr>
          <w:ilvl w:val="1"/>
          <w:numId w:val="9"/>
        </w:numPr>
        <w:pBdr>
          <w:top w:val="nil"/>
          <w:left w:val="nil"/>
          <w:bottom w:val="nil"/>
          <w:right w:val="nil"/>
          <w:between w:val="nil"/>
        </w:pBdr>
        <w:rPr>
          <w:color w:val="000000"/>
        </w:rPr>
      </w:pPr>
      <w:r w:rsidRPr="00856A46">
        <w:rPr>
          <w:color w:val="000000"/>
        </w:rPr>
        <w:t>Databehandleren må fortsat behandle personoplysningerne efter Databehandleraftalens ophør i det omfang, det er nødvendigt for at foretage nødvendige lovpligtige foranstaltninger, jf. i øvrigt pun</w:t>
      </w:r>
      <w:r w:rsidR="00701D52">
        <w:rPr>
          <w:color w:val="000000"/>
        </w:rPr>
        <w:t>kt 10</w:t>
      </w:r>
      <w:r w:rsidRPr="00856A46">
        <w:rPr>
          <w:color w:val="000000"/>
        </w:rPr>
        <w:t>. I samme periode er Databehandleren berettiget til at lade personoplysningerne indgå i Databehandlerens sædvanlige backupprocedure.</w:t>
      </w:r>
    </w:p>
    <w:p w14:paraId="187A5505" w14:textId="77777777" w:rsidR="00856A46" w:rsidRDefault="00856A46" w:rsidP="00856A46">
      <w:pPr>
        <w:numPr>
          <w:ilvl w:val="1"/>
          <w:numId w:val="9"/>
        </w:numPr>
        <w:pBdr>
          <w:top w:val="nil"/>
          <w:left w:val="nil"/>
          <w:bottom w:val="nil"/>
          <w:right w:val="nil"/>
          <w:between w:val="nil"/>
        </w:pBdr>
        <w:rPr>
          <w:color w:val="000000"/>
        </w:rPr>
      </w:pPr>
      <w:r w:rsidRPr="00856A46">
        <w:rPr>
          <w:color w:val="000000"/>
        </w:rPr>
        <w:t>Databehandlerens behandling i denne periode anses fortsat for at ske under overholdelse af instruksen i Databehandleraftalen.</w:t>
      </w:r>
    </w:p>
    <w:p w14:paraId="281C66F3" w14:textId="77777777" w:rsidR="002A1E6A" w:rsidRPr="00856A46" w:rsidRDefault="002A1E6A" w:rsidP="002A1E6A">
      <w:pPr>
        <w:pBdr>
          <w:top w:val="nil"/>
          <w:left w:val="nil"/>
          <w:bottom w:val="nil"/>
          <w:right w:val="nil"/>
          <w:between w:val="nil"/>
        </w:pBdr>
        <w:rPr>
          <w:color w:val="000000"/>
        </w:rPr>
      </w:pPr>
    </w:p>
    <w:p w14:paraId="64A652B7" w14:textId="77777777" w:rsidR="00156982" w:rsidRPr="00701D52" w:rsidRDefault="00701D52" w:rsidP="00701D52">
      <w:pPr>
        <w:pStyle w:val="Listeafsnit"/>
        <w:numPr>
          <w:ilvl w:val="0"/>
          <w:numId w:val="9"/>
        </w:numPr>
        <w:rPr>
          <w:b/>
          <w:sz w:val="24"/>
          <w:szCs w:val="24"/>
        </w:rPr>
      </w:pPr>
      <w:r w:rsidRPr="00701D52">
        <w:rPr>
          <w:b/>
          <w:sz w:val="24"/>
          <w:szCs w:val="24"/>
        </w:rPr>
        <w:t>Underskrift</w:t>
      </w:r>
    </w:p>
    <w:p w14:paraId="5BC01989" w14:textId="77777777" w:rsidR="00701D52" w:rsidRPr="00701D52" w:rsidRDefault="00701D52" w:rsidP="00701D52">
      <w:pPr>
        <w:pStyle w:val="Listeafsnit"/>
        <w:numPr>
          <w:ilvl w:val="1"/>
          <w:numId w:val="9"/>
        </w:numPr>
        <w:spacing w:after="200" w:line="276" w:lineRule="auto"/>
        <w:rPr>
          <w:color w:val="000000"/>
        </w:rPr>
      </w:pPr>
      <w:r w:rsidRPr="00701D52">
        <w:rPr>
          <w:color w:val="000000"/>
        </w:rPr>
        <w:lastRenderedPageBreak/>
        <w:t>Parterne kan kontakte hinanden via nedenstående kontaktpersoner/kontaktpunkter:</w:t>
      </w:r>
    </w:p>
    <w:p w14:paraId="73A07B8D" w14:textId="77777777" w:rsidR="00701D52" w:rsidRPr="00701D52" w:rsidRDefault="00701D52" w:rsidP="00701D52">
      <w:pPr>
        <w:pStyle w:val="Listeafsnit"/>
        <w:rPr>
          <w:color w:val="000000"/>
        </w:rPr>
      </w:pPr>
    </w:p>
    <w:p w14:paraId="6EB0C7CE" w14:textId="77777777" w:rsidR="00701D52" w:rsidRDefault="00701D52" w:rsidP="00701D52">
      <w:pPr>
        <w:pStyle w:val="Listeafsnit"/>
        <w:numPr>
          <w:ilvl w:val="1"/>
          <w:numId w:val="9"/>
        </w:numPr>
        <w:spacing w:after="200" w:line="276" w:lineRule="auto"/>
        <w:rPr>
          <w:color w:val="000000"/>
        </w:rPr>
      </w:pPr>
      <w:r w:rsidRPr="00701D52">
        <w:rPr>
          <w:color w:val="000000"/>
        </w:rPr>
        <w:t>Parterne er forpligtet til løbende at orientere hinanden om ændringer vedrørende kontaktpersonen/kontaktpunktet.</w:t>
      </w:r>
    </w:p>
    <w:p w14:paraId="0EEE2625" w14:textId="77777777" w:rsidR="00B97C11" w:rsidRPr="00B97C11" w:rsidRDefault="00B97C11" w:rsidP="00B97C11">
      <w:pPr>
        <w:pStyle w:val="Listeafsnit"/>
        <w:rPr>
          <w:color w:val="000000"/>
        </w:rPr>
      </w:pPr>
    </w:p>
    <w:p w14:paraId="613A1A1A" w14:textId="77777777" w:rsidR="00B97C11" w:rsidRDefault="00B97C11" w:rsidP="00B97C11">
      <w:pPr>
        <w:spacing w:after="200" w:line="276" w:lineRule="auto"/>
        <w:rPr>
          <w:color w:val="000000"/>
        </w:rPr>
      </w:pPr>
    </w:p>
    <w:p w14:paraId="0D084E49" w14:textId="77777777" w:rsidR="0001446F" w:rsidRPr="00B97C11" w:rsidRDefault="0001446F" w:rsidP="00B97C11">
      <w:pPr>
        <w:spacing w:after="200" w:line="276" w:lineRule="auto"/>
        <w:rPr>
          <w:color w:val="000000"/>
        </w:rPr>
      </w:pPr>
    </w:p>
    <w:p w14:paraId="12AFFD25" w14:textId="77777777" w:rsidR="00701D52" w:rsidRPr="002A1E6A" w:rsidRDefault="00701D52" w:rsidP="002A1E6A">
      <w:pPr>
        <w:spacing w:after="0"/>
        <w:rPr>
          <w:b/>
        </w:rPr>
      </w:pPr>
      <w:r w:rsidRPr="00701D52">
        <w:rPr>
          <w:b/>
        </w:rPr>
        <w:t>For den Dataansvarlige</w:t>
      </w:r>
      <w:r w:rsidRPr="00701D52">
        <w:rPr>
          <w:b/>
        </w:rPr>
        <w:tab/>
      </w:r>
      <w:r w:rsidRPr="00701D52">
        <w:rPr>
          <w:b/>
        </w:rPr>
        <w:tab/>
        <w:t>For Databehandleren</w:t>
      </w:r>
    </w:p>
    <w:p w14:paraId="048F37E1" w14:textId="77777777" w:rsidR="00701D52" w:rsidRPr="00701D52" w:rsidRDefault="00701D52" w:rsidP="002A1E6A">
      <w:pPr>
        <w:spacing w:after="0"/>
      </w:pPr>
      <w:r w:rsidRPr="00701D52">
        <w:br/>
        <w:t>Dato:</w:t>
      </w:r>
      <w:r w:rsidRPr="00701D52">
        <w:tab/>
      </w:r>
      <w:r w:rsidRPr="00701D52">
        <w:tab/>
      </w:r>
      <w:r w:rsidRPr="00701D52">
        <w:tab/>
      </w:r>
      <w:r>
        <w:tab/>
      </w:r>
      <w:r w:rsidRPr="00701D52">
        <w:t>Dato:</w:t>
      </w:r>
    </w:p>
    <w:p w14:paraId="055F7880" w14:textId="77777777" w:rsidR="00701D52" w:rsidRPr="00701D52" w:rsidRDefault="00701D52" w:rsidP="002A1E6A">
      <w:pPr>
        <w:spacing w:after="0"/>
      </w:pPr>
      <w:r w:rsidRPr="00701D52">
        <w:t xml:space="preserve">____________________________ </w:t>
      </w:r>
      <w:r w:rsidRPr="00701D52">
        <w:tab/>
        <w:t>____________________________</w:t>
      </w:r>
    </w:p>
    <w:p w14:paraId="3A9E7E19" w14:textId="77777777" w:rsidR="00701D52" w:rsidRPr="00701D52" w:rsidRDefault="00701D52" w:rsidP="002A1E6A">
      <w:pPr>
        <w:spacing w:after="0"/>
      </w:pPr>
      <w:r w:rsidRPr="00701D52">
        <w:t>(Underskrift)</w:t>
      </w:r>
      <w:r w:rsidRPr="00701D52">
        <w:tab/>
      </w:r>
      <w:r w:rsidRPr="00701D52">
        <w:tab/>
      </w:r>
      <w:r w:rsidRPr="00701D52">
        <w:tab/>
        <w:t>(Underskrift)</w:t>
      </w:r>
    </w:p>
    <w:p w14:paraId="6D585660" w14:textId="77777777" w:rsidR="00701D52" w:rsidRPr="00701D52" w:rsidRDefault="00701D52" w:rsidP="002A1E6A">
      <w:pPr>
        <w:spacing w:after="0"/>
      </w:pPr>
    </w:p>
    <w:p w14:paraId="70F6A426" w14:textId="77777777" w:rsidR="00701D52" w:rsidRPr="00701D52" w:rsidRDefault="00701D52" w:rsidP="002A1E6A">
      <w:pPr>
        <w:spacing w:after="0"/>
      </w:pPr>
      <w:r w:rsidRPr="00701D52">
        <w:t xml:space="preserve">____________________________ </w:t>
      </w:r>
      <w:r w:rsidRPr="00701D52">
        <w:tab/>
      </w:r>
      <w:r w:rsidRPr="00701D52">
        <w:rPr>
          <w:b/>
        </w:rPr>
        <w:t>Trine Tolver Peters</w:t>
      </w:r>
    </w:p>
    <w:p w14:paraId="410428A3" w14:textId="77777777" w:rsidR="00701D52" w:rsidRPr="00701D52" w:rsidRDefault="00701D52" w:rsidP="002A1E6A">
      <w:pPr>
        <w:spacing w:after="0"/>
      </w:pPr>
      <w:r w:rsidRPr="00701D52">
        <w:t>(Navn med blokbogstaver)</w:t>
      </w:r>
      <w:r w:rsidRPr="00701D52">
        <w:tab/>
      </w:r>
      <w:r w:rsidRPr="00701D52">
        <w:tab/>
        <w:t>(Navn med blokbogstaver)</w:t>
      </w:r>
    </w:p>
    <w:p w14:paraId="5797BF2B" w14:textId="77777777" w:rsidR="00701D52" w:rsidRPr="00701D52" w:rsidRDefault="00701D52" w:rsidP="002A1E6A">
      <w:pPr>
        <w:spacing w:after="0"/>
      </w:pPr>
    </w:p>
    <w:p w14:paraId="738DB92C" w14:textId="77777777" w:rsidR="00701D52" w:rsidRPr="00701D52" w:rsidRDefault="00701D52" w:rsidP="002A1E6A">
      <w:pPr>
        <w:spacing w:after="0"/>
        <w:rPr>
          <w:b/>
        </w:rPr>
      </w:pPr>
      <w:r w:rsidRPr="00701D52">
        <w:t xml:space="preserve">____________________________ </w:t>
      </w:r>
      <w:r w:rsidRPr="00701D52">
        <w:rPr>
          <w:b/>
        </w:rPr>
        <w:tab/>
        <w:t>Afdelingsleder &amp; PO</w:t>
      </w:r>
    </w:p>
    <w:p w14:paraId="1F05C40C" w14:textId="77777777" w:rsidR="00701D52" w:rsidRDefault="00701D52" w:rsidP="002A1E6A">
      <w:pPr>
        <w:spacing w:after="0"/>
      </w:pPr>
      <w:r w:rsidRPr="00701D52">
        <w:t xml:space="preserve"> (Titel)</w:t>
      </w:r>
      <w:r w:rsidRPr="00701D52">
        <w:tab/>
      </w:r>
      <w:r w:rsidRPr="00701D52">
        <w:tab/>
      </w:r>
      <w:r w:rsidRPr="00701D52">
        <w:tab/>
      </w:r>
      <w:r>
        <w:tab/>
      </w:r>
      <w:r w:rsidRPr="00701D52">
        <w:t>(Titel)</w:t>
      </w:r>
    </w:p>
    <w:p w14:paraId="3B3ECBF6" w14:textId="77777777" w:rsidR="00701D52" w:rsidRDefault="00701D52" w:rsidP="002A1E6A">
      <w:pPr>
        <w:spacing w:after="0"/>
      </w:pPr>
    </w:p>
    <w:p w14:paraId="732380C5" w14:textId="77777777" w:rsidR="00701D52" w:rsidRPr="00701D52" w:rsidRDefault="00701D52" w:rsidP="002A1E6A">
      <w:pPr>
        <w:spacing w:after="0"/>
        <w:rPr>
          <w:b/>
        </w:rPr>
      </w:pPr>
      <w:r w:rsidRPr="00701D52">
        <w:t xml:space="preserve">____________________________ </w:t>
      </w:r>
      <w:r w:rsidRPr="00701D52">
        <w:rPr>
          <w:b/>
        </w:rPr>
        <w:tab/>
      </w:r>
      <w:r>
        <w:rPr>
          <w:b/>
        </w:rPr>
        <w:t>33707070</w:t>
      </w:r>
    </w:p>
    <w:p w14:paraId="340FEEB1" w14:textId="77777777" w:rsidR="00701D52" w:rsidRDefault="00701D52" w:rsidP="002A1E6A">
      <w:pPr>
        <w:spacing w:after="0"/>
      </w:pPr>
      <w:r w:rsidRPr="00701D52">
        <w:t xml:space="preserve"> (</w:t>
      </w:r>
      <w:r>
        <w:t>Telefonnummer</w:t>
      </w:r>
      <w:r w:rsidRPr="00701D52">
        <w:t>)</w:t>
      </w:r>
      <w:r w:rsidRPr="00701D52">
        <w:tab/>
      </w:r>
      <w:r>
        <w:tab/>
      </w:r>
      <w:r w:rsidRPr="00701D52">
        <w:t>(</w:t>
      </w:r>
      <w:r>
        <w:t>Telefonnummer)</w:t>
      </w:r>
    </w:p>
    <w:p w14:paraId="6244D025" w14:textId="77777777" w:rsidR="006E069E" w:rsidRDefault="006E069E" w:rsidP="002A1E6A">
      <w:pPr>
        <w:spacing w:after="0"/>
      </w:pPr>
    </w:p>
    <w:p w14:paraId="04F1FF1A" w14:textId="77777777" w:rsidR="006E069E" w:rsidRPr="00B64C92" w:rsidRDefault="006E069E" w:rsidP="002A1E6A">
      <w:pPr>
        <w:spacing w:after="0"/>
        <w:rPr>
          <w:b/>
          <w:lang w:val="en-US"/>
        </w:rPr>
      </w:pPr>
      <w:r w:rsidRPr="00B64C92">
        <w:rPr>
          <w:lang w:val="en-US"/>
        </w:rPr>
        <w:t xml:space="preserve">____________________________ </w:t>
      </w:r>
      <w:r w:rsidRPr="00B64C92">
        <w:rPr>
          <w:b/>
          <w:lang w:val="en-US"/>
        </w:rPr>
        <w:tab/>
        <w:t>tp@tvang.dk</w:t>
      </w:r>
    </w:p>
    <w:p w14:paraId="52D42BE3" w14:textId="77777777" w:rsidR="006E069E" w:rsidRPr="00B64C92" w:rsidRDefault="006E069E" w:rsidP="002A1E6A">
      <w:pPr>
        <w:spacing w:after="0"/>
        <w:rPr>
          <w:lang w:val="en-US"/>
        </w:rPr>
      </w:pPr>
      <w:r w:rsidRPr="00B64C92">
        <w:rPr>
          <w:lang w:val="en-US"/>
        </w:rPr>
        <w:t xml:space="preserve"> (E-mail)</w:t>
      </w:r>
      <w:r w:rsidRPr="00B64C92">
        <w:rPr>
          <w:lang w:val="en-US"/>
        </w:rPr>
        <w:tab/>
      </w:r>
      <w:r w:rsidRPr="00B64C92">
        <w:rPr>
          <w:lang w:val="en-US"/>
        </w:rPr>
        <w:tab/>
      </w:r>
      <w:r w:rsidRPr="00B64C92">
        <w:rPr>
          <w:lang w:val="en-US"/>
        </w:rPr>
        <w:tab/>
      </w:r>
      <w:r w:rsidRPr="00B64C92">
        <w:rPr>
          <w:lang w:val="en-US"/>
        </w:rPr>
        <w:tab/>
        <w:t>(E-mail)</w:t>
      </w:r>
    </w:p>
    <w:p w14:paraId="30A47A15" w14:textId="77777777" w:rsidR="006E069E" w:rsidRPr="00B64C92" w:rsidRDefault="006E069E" w:rsidP="00701D52">
      <w:pPr>
        <w:rPr>
          <w:lang w:val="en-US"/>
        </w:rPr>
      </w:pPr>
    </w:p>
    <w:p w14:paraId="30EC5092" w14:textId="77777777" w:rsidR="00701D52" w:rsidRPr="00B64C92" w:rsidRDefault="00701D52" w:rsidP="00701D52">
      <w:pPr>
        <w:rPr>
          <w:lang w:val="en-US"/>
        </w:rPr>
      </w:pPr>
    </w:p>
    <w:p w14:paraId="74DBBBD1" w14:textId="77777777" w:rsidR="00701D52" w:rsidRPr="00B64C92" w:rsidRDefault="00701D52" w:rsidP="00701D52">
      <w:pPr>
        <w:rPr>
          <w:lang w:val="en-US"/>
        </w:rPr>
      </w:pPr>
    </w:p>
    <w:p w14:paraId="2CC12568" w14:textId="77777777" w:rsidR="00C731B0" w:rsidRPr="00B64C92" w:rsidRDefault="00C731B0">
      <w:pPr>
        <w:rPr>
          <w:lang w:val="en-US"/>
        </w:rPr>
      </w:pPr>
      <w:r w:rsidRPr="00B64C92">
        <w:rPr>
          <w:lang w:val="en-US"/>
        </w:rPr>
        <w:br w:type="page"/>
      </w:r>
    </w:p>
    <w:p w14:paraId="08C4D097" w14:textId="77777777" w:rsidR="00EC4E70" w:rsidRPr="00126559" w:rsidRDefault="00EC4E70" w:rsidP="00EC4E70">
      <w:pPr>
        <w:pStyle w:val="Overskrift1"/>
        <w:jc w:val="center"/>
        <w:rPr>
          <w:color w:val="000000"/>
          <w:sz w:val="32"/>
        </w:rPr>
      </w:pPr>
      <w:bookmarkStart w:id="8" w:name="_Ref513221998"/>
      <w:r w:rsidRPr="00126559">
        <w:rPr>
          <w:color w:val="000000"/>
          <w:sz w:val="32"/>
        </w:rPr>
        <w:lastRenderedPageBreak/>
        <w:t>Bilag 1</w:t>
      </w:r>
      <w:bookmarkEnd w:id="8"/>
    </w:p>
    <w:p w14:paraId="0182E11D" w14:textId="77777777" w:rsidR="00EC4E70" w:rsidRPr="00BE6492" w:rsidRDefault="00EC4E70" w:rsidP="00EC4E70">
      <w:pPr>
        <w:widowControl w:val="0"/>
        <w:jc w:val="center"/>
      </w:pPr>
      <w:r>
        <w:t>(</w:t>
      </w:r>
      <w:r w:rsidRPr="00BE6492">
        <w:t>Oplysninger om behandlingen</w:t>
      </w:r>
      <w:r>
        <w:t>)</w:t>
      </w:r>
    </w:p>
    <w:p w14:paraId="1502C81D" w14:textId="77777777" w:rsidR="00EC4E70" w:rsidRDefault="00EC4E70" w:rsidP="00EC4E70">
      <w:pPr>
        <w:pStyle w:val="Ingenafstand"/>
        <w:widowControl w:val="0"/>
        <w:rPr>
          <w:b/>
          <w:color w:val="FF0000"/>
          <w:u w:val="single"/>
        </w:rPr>
      </w:pPr>
    </w:p>
    <w:p w14:paraId="26C3CB51" w14:textId="77777777" w:rsidR="00EC4E70" w:rsidRPr="00EC4E70" w:rsidRDefault="00EC4E70" w:rsidP="00D10A3D">
      <w:pPr>
        <w:numPr>
          <w:ilvl w:val="0"/>
          <w:numId w:val="22"/>
        </w:numPr>
        <w:pBdr>
          <w:top w:val="nil"/>
          <w:left w:val="nil"/>
          <w:bottom w:val="nil"/>
          <w:right w:val="nil"/>
          <w:between w:val="nil"/>
        </w:pBdr>
        <w:rPr>
          <w:b/>
          <w:sz w:val="24"/>
          <w:szCs w:val="24"/>
        </w:rPr>
      </w:pPr>
      <w:r w:rsidRPr="00EC4E70">
        <w:rPr>
          <w:b/>
          <w:sz w:val="24"/>
          <w:szCs w:val="24"/>
        </w:rPr>
        <w:t xml:space="preserve">Formål </w:t>
      </w:r>
    </w:p>
    <w:p w14:paraId="405BAC0B" w14:textId="77777777" w:rsidR="00C91885" w:rsidRPr="00C91885" w:rsidRDefault="00EC4E70" w:rsidP="00D10A3D">
      <w:pPr>
        <w:numPr>
          <w:ilvl w:val="1"/>
          <w:numId w:val="22"/>
        </w:numPr>
        <w:pBdr>
          <w:top w:val="nil"/>
          <w:left w:val="nil"/>
          <w:bottom w:val="nil"/>
          <w:right w:val="nil"/>
          <w:between w:val="nil"/>
        </w:pBdr>
        <w:rPr>
          <w:color w:val="000000"/>
        </w:rPr>
      </w:pPr>
      <w:r w:rsidRPr="00EC4E70">
        <w:rPr>
          <w:color w:val="000000"/>
        </w:rPr>
        <w:t xml:space="preserve">Formålet med </w:t>
      </w:r>
      <w:r w:rsidR="0015405A">
        <w:rPr>
          <w:color w:val="000000"/>
        </w:rPr>
        <w:t>Databehandleraftalen</w:t>
      </w:r>
      <w:r w:rsidRPr="00EC4E70">
        <w:rPr>
          <w:color w:val="000000"/>
        </w:rPr>
        <w:t xml:space="preserve"> er</w:t>
      </w:r>
      <w:r w:rsidR="0015405A">
        <w:rPr>
          <w:color w:val="000000"/>
        </w:rPr>
        <w:t>,</w:t>
      </w:r>
      <w:r w:rsidRPr="00EC4E70">
        <w:rPr>
          <w:color w:val="000000"/>
        </w:rPr>
        <w:t xml:space="preserve"> at Databehandleren </w:t>
      </w:r>
      <w:r w:rsidR="00C91885">
        <w:rPr>
          <w:color w:val="000000"/>
        </w:rPr>
        <w:t xml:space="preserve">foretager </w:t>
      </w:r>
      <w:r w:rsidR="00C91885">
        <w:rPr>
          <w:rFonts w:cs="Times New Roman"/>
        </w:rPr>
        <w:t>a</w:t>
      </w:r>
      <w:r w:rsidR="00C91885" w:rsidRPr="00097A0B">
        <w:rPr>
          <w:rFonts w:cs="Times New Roman"/>
        </w:rPr>
        <w:t>nnoncering af tvangsauktioner på internettet med tilhørende salgsopstilling og evt. billeder med det formål at sælge ejendommen bedst muligt på auktion.</w:t>
      </w:r>
      <w:r w:rsidR="00C91885">
        <w:rPr>
          <w:rFonts w:cs="Times New Roman"/>
        </w:rPr>
        <w:t xml:space="preserve"> </w:t>
      </w:r>
    </w:p>
    <w:p w14:paraId="17E3FA60" w14:textId="77777777" w:rsidR="00C91885" w:rsidRDefault="00C91885" w:rsidP="00D10A3D">
      <w:pPr>
        <w:numPr>
          <w:ilvl w:val="1"/>
          <w:numId w:val="22"/>
        </w:numPr>
        <w:pBdr>
          <w:top w:val="nil"/>
          <w:left w:val="nil"/>
          <w:bottom w:val="nil"/>
          <w:right w:val="nil"/>
          <w:between w:val="nil"/>
        </w:pBdr>
        <w:rPr>
          <w:color w:val="000000"/>
        </w:rPr>
      </w:pPr>
      <w:r w:rsidRPr="00C91885">
        <w:rPr>
          <w:color w:val="000000"/>
        </w:rPr>
        <w:t xml:space="preserve">Formålet med </w:t>
      </w:r>
      <w:r w:rsidR="0015405A">
        <w:rPr>
          <w:color w:val="000000"/>
        </w:rPr>
        <w:t>Databehandleraftalen</w:t>
      </w:r>
      <w:r w:rsidRPr="00C91885">
        <w:rPr>
          <w:color w:val="000000"/>
        </w:rPr>
        <w:t xml:space="preserve"> er samtidig opfyldelse af forpligtelse om offentliggørelse af tvangsauktioner skal ske på nettet</w:t>
      </w:r>
      <w:r>
        <w:rPr>
          <w:color w:val="000000"/>
        </w:rPr>
        <w:t>.</w:t>
      </w:r>
    </w:p>
    <w:p w14:paraId="200904E7" w14:textId="77777777" w:rsidR="00C91885" w:rsidRPr="00C91885" w:rsidRDefault="00C91885" w:rsidP="00C91885">
      <w:pPr>
        <w:pBdr>
          <w:top w:val="nil"/>
          <w:left w:val="nil"/>
          <w:bottom w:val="nil"/>
          <w:right w:val="nil"/>
          <w:between w:val="nil"/>
        </w:pBdr>
        <w:ind w:left="792"/>
        <w:rPr>
          <w:color w:val="000000"/>
        </w:rPr>
      </w:pPr>
      <w:r w:rsidRPr="00C91885">
        <w:rPr>
          <w:color w:val="000000"/>
        </w:rPr>
        <w:t>”Efter retsplejelovens § 566, stk. 3, skal rekvirenten bekendtgøre auktionen på internettet på eller ved hjælp af en almindeligt anvendt portal, der giver adgang til de steder på internettet, hvor ejendomme udbydes til salg.</w:t>
      </w:r>
    </w:p>
    <w:p w14:paraId="150DC519" w14:textId="77777777" w:rsidR="00C91885" w:rsidRPr="00C91885" w:rsidRDefault="00C91885" w:rsidP="00C91885">
      <w:pPr>
        <w:pStyle w:val="NormalWeb"/>
        <w:shd w:val="clear" w:color="auto" w:fill="FFFFFF"/>
        <w:spacing w:before="150" w:beforeAutospacing="0" w:after="150" w:afterAutospacing="0"/>
        <w:ind w:left="720"/>
        <w:rPr>
          <w:rFonts w:ascii="Tahoma" w:eastAsia="Tahoma" w:hAnsi="Tahoma" w:cs="Tahoma"/>
          <w:color w:val="000000"/>
          <w:sz w:val="18"/>
          <w:szCs w:val="18"/>
        </w:rPr>
      </w:pPr>
      <w:r w:rsidRPr="00C91885">
        <w:rPr>
          <w:rFonts w:ascii="Tahoma" w:eastAsia="Tahoma" w:hAnsi="Tahoma" w:cs="Tahoma"/>
          <w:color w:val="000000"/>
          <w:sz w:val="18"/>
          <w:szCs w:val="18"/>
        </w:rPr>
        <w:t>Det er fogedretternes opfattelse, at i hvert fald følgende eksisterende portaler og hjemmesider må anses for at opfylde kravet i retsplejelovens § 566, stk. 3, til søgemedie:</w:t>
      </w:r>
    </w:p>
    <w:p w14:paraId="4C4F05E1" w14:textId="77777777" w:rsidR="00C91885" w:rsidRPr="00C91885" w:rsidRDefault="00D65E59" w:rsidP="0055407F">
      <w:pPr>
        <w:pStyle w:val="NormalWeb"/>
        <w:shd w:val="clear" w:color="auto" w:fill="FFFFFF"/>
        <w:spacing w:before="0" w:beforeAutospacing="0" w:after="0" w:afterAutospacing="0"/>
        <w:ind w:firstLine="720"/>
        <w:rPr>
          <w:rFonts w:ascii="Tahoma" w:eastAsia="Tahoma" w:hAnsi="Tahoma" w:cs="Tahoma"/>
          <w:color w:val="000000"/>
          <w:sz w:val="18"/>
          <w:szCs w:val="18"/>
        </w:rPr>
      </w:pPr>
      <w:hyperlink r:id="rId11" w:history="1">
        <w:r w:rsidR="00C91885" w:rsidRPr="00EF0EAF">
          <w:rPr>
            <w:rStyle w:val="Hyperlink"/>
            <w:rFonts w:ascii="Tahoma" w:eastAsia="Tahoma" w:hAnsi="Tahoma" w:cs="Tahoma"/>
            <w:sz w:val="18"/>
            <w:szCs w:val="18"/>
          </w:rPr>
          <w:t>www.tvangsauktioner.dk</w:t>
        </w:r>
      </w:hyperlink>
    </w:p>
    <w:p w14:paraId="0EA1729E" w14:textId="77777777" w:rsidR="00C91885" w:rsidRPr="00C91885" w:rsidRDefault="00D65E59" w:rsidP="0055407F">
      <w:pPr>
        <w:pStyle w:val="NormalWeb"/>
        <w:shd w:val="clear" w:color="auto" w:fill="FFFFFF"/>
        <w:spacing w:before="0" w:beforeAutospacing="0" w:after="0" w:afterAutospacing="0"/>
        <w:ind w:left="720"/>
        <w:rPr>
          <w:rFonts w:ascii="Tahoma" w:eastAsia="Tahoma" w:hAnsi="Tahoma" w:cs="Tahoma"/>
          <w:color w:val="000000"/>
          <w:sz w:val="18"/>
          <w:szCs w:val="18"/>
        </w:rPr>
      </w:pPr>
      <w:hyperlink r:id="rId12" w:history="1">
        <w:r w:rsidR="00C91885" w:rsidRPr="00EF0EAF">
          <w:rPr>
            <w:rStyle w:val="Hyperlink"/>
            <w:rFonts w:ascii="Tahoma" w:eastAsia="Tahoma" w:hAnsi="Tahoma" w:cs="Tahoma"/>
            <w:sz w:val="18"/>
            <w:szCs w:val="18"/>
          </w:rPr>
          <w:t>www.itvang.dk</w:t>
        </w:r>
      </w:hyperlink>
    </w:p>
    <w:p w14:paraId="62B6BDC3" w14:textId="77777777" w:rsidR="00C91885" w:rsidRPr="00C91885" w:rsidRDefault="00D65E59" w:rsidP="0055407F">
      <w:pPr>
        <w:pStyle w:val="NormalWeb"/>
        <w:shd w:val="clear" w:color="auto" w:fill="FFFFFF"/>
        <w:spacing w:before="0" w:beforeAutospacing="0" w:after="0" w:afterAutospacing="0"/>
        <w:ind w:firstLine="720"/>
        <w:rPr>
          <w:rFonts w:ascii="Tahoma" w:eastAsia="Tahoma" w:hAnsi="Tahoma" w:cs="Tahoma"/>
          <w:color w:val="000000"/>
          <w:sz w:val="18"/>
          <w:szCs w:val="18"/>
        </w:rPr>
      </w:pPr>
      <w:hyperlink r:id="rId13" w:history="1">
        <w:r w:rsidR="00C91885" w:rsidRPr="00EF0EAF">
          <w:rPr>
            <w:rStyle w:val="Hyperlink"/>
            <w:rFonts w:ascii="Tahoma" w:eastAsia="Tahoma" w:hAnsi="Tahoma" w:cs="Tahoma"/>
            <w:sz w:val="18"/>
            <w:szCs w:val="18"/>
          </w:rPr>
          <w:t>www.boliga.dk</w:t>
        </w:r>
      </w:hyperlink>
    </w:p>
    <w:p w14:paraId="179ABBAF" w14:textId="77777777" w:rsidR="00C91885" w:rsidRDefault="00D65E59" w:rsidP="0055407F">
      <w:pPr>
        <w:pStyle w:val="NormalWeb"/>
        <w:shd w:val="clear" w:color="auto" w:fill="FFFFFF"/>
        <w:spacing w:before="0" w:beforeAutospacing="0" w:after="0" w:afterAutospacing="0"/>
        <w:ind w:firstLine="720"/>
        <w:rPr>
          <w:rFonts w:ascii="Tahoma" w:eastAsia="Tahoma" w:hAnsi="Tahoma" w:cs="Tahoma"/>
          <w:color w:val="000000"/>
          <w:sz w:val="18"/>
          <w:szCs w:val="18"/>
        </w:rPr>
      </w:pPr>
      <w:hyperlink r:id="rId14" w:history="1">
        <w:r w:rsidR="00C91885" w:rsidRPr="00EF0EAF">
          <w:rPr>
            <w:rStyle w:val="Hyperlink"/>
            <w:rFonts w:ascii="Tahoma" w:eastAsia="Tahoma" w:hAnsi="Tahoma" w:cs="Tahoma"/>
            <w:sz w:val="18"/>
            <w:szCs w:val="18"/>
          </w:rPr>
          <w:t>www.boligsiden.dk</w:t>
        </w:r>
      </w:hyperlink>
      <w:r w:rsidR="00C91885">
        <w:rPr>
          <w:rFonts w:ascii="Tahoma" w:eastAsia="Tahoma" w:hAnsi="Tahoma" w:cs="Tahoma"/>
          <w:color w:val="000000"/>
          <w:sz w:val="18"/>
          <w:szCs w:val="18"/>
        </w:rPr>
        <w:t>”</w:t>
      </w:r>
    </w:p>
    <w:p w14:paraId="261ED3E2" w14:textId="77777777" w:rsidR="00FA170D" w:rsidRPr="00C91885" w:rsidRDefault="00FA170D" w:rsidP="00C91885">
      <w:pPr>
        <w:pStyle w:val="NormalWeb"/>
        <w:shd w:val="clear" w:color="auto" w:fill="FFFFFF"/>
        <w:spacing w:before="150" w:beforeAutospacing="0" w:after="150" w:afterAutospacing="0"/>
        <w:ind w:firstLine="720"/>
        <w:rPr>
          <w:rFonts w:ascii="Tahoma" w:eastAsia="Tahoma" w:hAnsi="Tahoma" w:cs="Tahoma"/>
          <w:color w:val="000000"/>
          <w:sz w:val="18"/>
          <w:szCs w:val="18"/>
        </w:rPr>
      </w:pPr>
      <w:r>
        <w:rPr>
          <w:rFonts w:ascii="Tahoma" w:eastAsia="Tahoma" w:hAnsi="Tahoma" w:cs="Tahoma"/>
          <w:color w:val="000000"/>
          <w:sz w:val="18"/>
          <w:szCs w:val="18"/>
        </w:rPr>
        <w:t>(</w:t>
      </w:r>
      <w:r w:rsidRPr="00FA170D">
        <w:rPr>
          <w:rFonts w:ascii="Tahoma" w:eastAsia="Tahoma" w:hAnsi="Tahoma" w:cs="Tahoma"/>
          <w:color w:val="000000"/>
          <w:sz w:val="18"/>
          <w:szCs w:val="18"/>
        </w:rPr>
        <w:t>https://www.domstol.dk/saadangoerdu/tildigderer/advokat/Tvangsauktioner/Pages/default.aspx</w:t>
      </w:r>
      <w:r>
        <w:rPr>
          <w:rFonts w:ascii="Tahoma" w:eastAsia="Tahoma" w:hAnsi="Tahoma" w:cs="Tahoma"/>
          <w:color w:val="000000"/>
          <w:sz w:val="18"/>
          <w:szCs w:val="18"/>
        </w:rPr>
        <w:t>)</w:t>
      </w:r>
    </w:p>
    <w:p w14:paraId="07B35E7F" w14:textId="77777777" w:rsidR="00EC4E70" w:rsidRPr="00EC4E70" w:rsidRDefault="00EC4E70" w:rsidP="00D10A3D">
      <w:pPr>
        <w:numPr>
          <w:ilvl w:val="0"/>
          <w:numId w:val="22"/>
        </w:numPr>
        <w:pBdr>
          <w:top w:val="nil"/>
          <w:left w:val="nil"/>
          <w:bottom w:val="nil"/>
          <w:right w:val="nil"/>
          <w:between w:val="nil"/>
        </w:pBdr>
        <w:rPr>
          <w:b/>
          <w:sz w:val="24"/>
          <w:szCs w:val="24"/>
        </w:rPr>
      </w:pPr>
      <w:r w:rsidRPr="00EC4E70">
        <w:rPr>
          <w:b/>
          <w:sz w:val="24"/>
          <w:szCs w:val="24"/>
        </w:rPr>
        <w:t>Behandlingen</w:t>
      </w:r>
    </w:p>
    <w:p w14:paraId="073CD601" w14:textId="77777777" w:rsidR="00EC4E70" w:rsidRDefault="00EC4E70" w:rsidP="00D10A3D">
      <w:pPr>
        <w:numPr>
          <w:ilvl w:val="1"/>
          <w:numId w:val="22"/>
        </w:numPr>
        <w:pBdr>
          <w:top w:val="nil"/>
          <w:left w:val="nil"/>
          <w:bottom w:val="nil"/>
          <w:right w:val="nil"/>
          <w:between w:val="nil"/>
        </w:pBdr>
        <w:rPr>
          <w:color w:val="000000"/>
        </w:rPr>
      </w:pPr>
      <w:r w:rsidRPr="00EC4E70">
        <w:rPr>
          <w:color w:val="000000"/>
        </w:rPr>
        <w:t>Databehandlerens behandling af personoplysninger på vegne af den Dataansvarlige drejer sig primært om</w:t>
      </w:r>
      <w:r w:rsidR="00E968DA">
        <w:rPr>
          <w:color w:val="000000"/>
        </w:rPr>
        <w:t>,</w:t>
      </w:r>
      <w:r w:rsidRPr="00EC4E70">
        <w:rPr>
          <w:color w:val="000000"/>
        </w:rPr>
        <w:t xml:space="preserve"> at Databehandleren behandler og opbevarer personoplysninger</w:t>
      </w:r>
      <w:r w:rsidR="00E968DA">
        <w:rPr>
          <w:color w:val="000000"/>
        </w:rPr>
        <w:t xml:space="preserve">, der er tilgængelige i </w:t>
      </w:r>
      <w:r w:rsidRPr="00EC4E70">
        <w:rPr>
          <w:color w:val="000000"/>
        </w:rPr>
        <w:t xml:space="preserve">den Dataansvarliges </w:t>
      </w:r>
      <w:r w:rsidR="00E968DA">
        <w:rPr>
          <w:color w:val="000000"/>
        </w:rPr>
        <w:t>tvangsauktions</w:t>
      </w:r>
      <w:r w:rsidR="00FA170D">
        <w:rPr>
          <w:color w:val="000000"/>
        </w:rPr>
        <w:t>sager og markedsfører dem på Databehandlerens hjemmesider, Tvangsauktioner.dk</w:t>
      </w:r>
      <w:r w:rsidR="00E968DA">
        <w:rPr>
          <w:color w:val="000000"/>
        </w:rPr>
        <w:t>,</w:t>
      </w:r>
      <w:r w:rsidR="00FA170D">
        <w:rPr>
          <w:color w:val="000000"/>
        </w:rPr>
        <w:t xml:space="preserve"> iTvang.dk</w:t>
      </w:r>
      <w:r w:rsidR="00E968DA">
        <w:rPr>
          <w:color w:val="000000"/>
        </w:rPr>
        <w:t xml:space="preserve"> og boliga.dk samt Facebook og evt. andre sociale medier</w:t>
      </w:r>
      <w:r w:rsidR="00FA170D">
        <w:rPr>
          <w:color w:val="000000"/>
        </w:rPr>
        <w:t>.</w:t>
      </w:r>
    </w:p>
    <w:p w14:paraId="43EA89C1" w14:textId="77777777" w:rsidR="00E968DA" w:rsidRPr="00126559" w:rsidRDefault="00E968DA" w:rsidP="00D10A3D">
      <w:pPr>
        <w:numPr>
          <w:ilvl w:val="1"/>
          <w:numId w:val="22"/>
        </w:numPr>
        <w:pBdr>
          <w:top w:val="nil"/>
          <w:left w:val="nil"/>
          <w:bottom w:val="nil"/>
          <w:right w:val="nil"/>
          <w:between w:val="nil"/>
        </w:pBdr>
        <w:rPr>
          <w:color w:val="000000"/>
        </w:rPr>
      </w:pPr>
      <w:r>
        <w:rPr>
          <w:color w:val="000000"/>
        </w:rPr>
        <w:t>Sekundær behandling og opbevaring af personoplysninger, drejer sig om kontaktoplysninger på den Dataansvarlige.</w:t>
      </w:r>
    </w:p>
    <w:p w14:paraId="17B37D18" w14:textId="77777777" w:rsidR="00EC4E70" w:rsidRPr="00126559" w:rsidRDefault="00EC4E70" w:rsidP="00D10A3D">
      <w:pPr>
        <w:numPr>
          <w:ilvl w:val="0"/>
          <w:numId w:val="22"/>
        </w:numPr>
        <w:pBdr>
          <w:top w:val="nil"/>
          <w:left w:val="nil"/>
          <w:bottom w:val="nil"/>
          <w:right w:val="nil"/>
          <w:between w:val="nil"/>
        </w:pBdr>
        <w:rPr>
          <w:b/>
          <w:sz w:val="24"/>
          <w:szCs w:val="24"/>
        </w:rPr>
      </w:pPr>
      <w:r w:rsidRPr="00126559">
        <w:rPr>
          <w:b/>
          <w:sz w:val="24"/>
          <w:szCs w:val="24"/>
        </w:rPr>
        <w:t>Behandlingen omfatter følgende kategorier af personer</w:t>
      </w:r>
    </w:p>
    <w:p w14:paraId="5BD2BC3D" w14:textId="77777777" w:rsidR="00E968DA" w:rsidRDefault="00E968DA" w:rsidP="00D10A3D">
      <w:pPr>
        <w:numPr>
          <w:ilvl w:val="1"/>
          <w:numId w:val="22"/>
        </w:numPr>
        <w:pBdr>
          <w:top w:val="nil"/>
          <w:left w:val="nil"/>
          <w:bottom w:val="nil"/>
          <w:right w:val="nil"/>
          <w:between w:val="nil"/>
        </w:pBdr>
        <w:rPr>
          <w:color w:val="000000"/>
        </w:rPr>
      </w:pPr>
      <w:r>
        <w:rPr>
          <w:color w:val="000000"/>
        </w:rPr>
        <w:t xml:space="preserve">Personer, hvis ejendom er på tvangsauktion. </w:t>
      </w:r>
    </w:p>
    <w:p w14:paraId="3E8C44AE" w14:textId="77777777" w:rsidR="00E968DA" w:rsidRDefault="00E968DA" w:rsidP="00D10A3D">
      <w:pPr>
        <w:numPr>
          <w:ilvl w:val="1"/>
          <w:numId w:val="22"/>
        </w:numPr>
        <w:pBdr>
          <w:top w:val="nil"/>
          <w:left w:val="nil"/>
          <w:bottom w:val="nil"/>
          <w:right w:val="nil"/>
          <w:between w:val="nil"/>
        </w:pBdr>
        <w:rPr>
          <w:color w:val="000000"/>
        </w:rPr>
      </w:pPr>
      <w:r>
        <w:rPr>
          <w:color w:val="000000"/>
        </w:rPr>
        <w:t>Personer, der fremgår af salgsopstillinger tilsendt af den Dataansvarlige</w:t>
      </w:r>
      <w:r w:rsidR="0055407F">
        <w:rPr>
          <w:color w:val="000000"/>
        </w:rPr>
        <w:t>.</w:t>
      </w:r>
    </w:p>
    <w:p w14:paraId="26339CDB" w14:textId="77777777" w:rsidR="00F13996" w:rsidRPr="0055407F" w:rsidRDefault="00E968DA" w:rsidP="0055407F">
      <w:pPr>
        <w:numPr>
          <w:ilvl w:val="1"/>
          <w:numId w:val="22"/>
        </w:numPr>
        <w:pBdr>
          <w:top w:val="nil"/>
          <w:left w:val="nil"/>
          <w:bottom w:val="nil"/>
          <w:right w:val="nil"/>
          <w:between w:val="nil"/>
        </w:pBdr>
        <w:rPr>
          <w:color w:val="000000"/>
        </w:rPr>
      </w:pPr>
      <w:r>
        <w:rPr>
          <w:color w:val="000000"/>
        </w:rPr>
        <w:t>Kontaktinformationer på den Dataansvarlige</w:t>
      </w:r>
      <w:r w:rsidR="0055407F">
        <w:rPr>
          <w:color w:val="000000"/>
        </w:rPr>
        <w:t>.</w:t>
      </w:r>
    </w:p>
    <w:p w14:paraId="251548A4" w14:textId="77777777" w:rsidR="00EC4E70" w:rsidRPr="00126559" w:rsidRDefault="00EC4E70" w:rsidP="00D10A3D">
      <w:pPr>
        <w:numPr>
          <w:ilvl w:val="0"/>
          <w:numId w:val="22"/>
        </w:numPr>
        <w:pBdr>
          <w:top w:val="nil"/>
          <w:left w:val="nil"/>
          <w:bottom w:val="nil"/>
          <w:right w:val="nil"/>
          <w:between w:val="nil"/>
        </w:pBdr>
        <w:rPr>
          <w:b/>
          <w:sz w:val="24"/>
          <w:szCs w:val="24"/>
        </w:rPr>
      </w:pPr>
      <w:r w:rsidRPr="00126559">
        <w:rPr>
          <w:b/>
          <w:sz w:val="24"/>
          <w:szCs w:val="24"/>
        </w:rPr>
        <w:t>Typer af persondata</w:t>
      </w:r>
    </w:p>
    <w:p w14:paraId="3C906F34" w14:textId="77777777" w:rsidR="00EC4E70" w:rsidRDefault="00F13996" w:rsidP="00D10A3D">
      <w:pPr>
        <w:numPr>
          <w:ilvl w:val="1"/>
          <w:numId w:val="22"/>
        </w:numPr>
        <w:pBdr>
          <w:top w:val="nil"/>
          <w:left w:val="nil"/>
          <w:bottom w:val="nil"/>
          <w:right w:val="nil"/>
          <w:between w:val="nil"/>
        </w:pBdr>
        <w:rPr>
          <w:color w:val="000000"/>
        </w:rPr>
      </w:pPr>
      <w:r>
        <w:rPr>
          <w:color w:val="000000"/>
        </w:rPr>
        <w:t xml:space="preserve">Som </w:t>
      </w:r>
      <w:r w:rsidR="00EC4E70" w:rsidRPr="00EC4E70">
        <w:rPr>
          <w:color w:val="000000"/>
        </w:rPr>
        <w:t xml:space="preserve">udgangspunkt behandles </w:t>
      </w:r>
      <w:r>
        <w:rPr>
          <w:color w:val="000000"/>
        </w:rPr>
        <w:t>alene almindelige</w:t>
      </w:r>
      <w:r w:rsidR="00EC4E70" w:rsidRPr="00EC4E70">
        <w:rPr>
          <w:color w:val="000000"/>
        </w:rPr>
        <w:t xml:space="preserve"> </w:t>
      </w:r>
      <w:r>
        <w:rPr>
          <w:color w:val="000000"/>
        </w:rPr>
        <w:t>person</w:t>
      </w:r>
      <w:r w:rsidR="00EC4E70" w:rsidRPr="00EC4E70">
        <w:rPr>
          <w:color w:val="000000"/>
        </w:rPr>
        <w:t xml:space="preserve">data i </w:t>
      </w:r>
      <w:r w:rsidR="007F4106">
        <w:rPr>
          <w:color w:val="000000"/>
        </w:rPr>
        <w:t>sagsbehandlingen.</w:t>
      </w:r>
    </w:p>
    <w:p w14:paraId="0C06FD81" w14:textId="77777777" w:rsidR="00A55A72" w:rsidRDefault="00A55A72" w:rsidP="00D10A3D">
      <w:pPr>
        <w:numPr>
          <w:ilvl w:val="1"/>
          <w:numId w:val="22"/>
        </w:numPr>
        <w:pBdr>
          <w:top w:val="nil"/>
          <w:left w:val="nil"/>
          <w:bottom w:val="nil"/>
          <w:right w:val="nil"/>
          <w:between w:val="nil"/>
        </w:pBdr>
        <w:rPr>
          <w:color w:val="000000"/>
        </w:rPr>
      </w:pPr>
      <w:r>
        <w:rPr>
          <w:color w:val="000000"/>
        </w:rPr>
        <w:t>Sagsbehandlingen af salgsopstillinger sendt fra den Dataansvarlige til Databehandleren omfatter følgende typer af personoplysninger om de registrerede:</w:t>
      </w:r>
    </w:p>
    <w:p w14:paraId="0337E8A7" w14:textId="77777777" w:rsidR="00286031" w:rsidRPr="00D10A3D" w:rsidRDefault="00F13996" w:rsidP="00D10A3D">
      <w:pPr>
        <w:numPr>
          <w:ilvl w:val="2"/>
          <w:numId w:val="22"/>
        </w:numPr>
        <w:pBdr>
          <w:top w:val="nil"/>
          <w:left w:val="nil"/>
          <w:bottom w:val="nil"/>
          <w:right w:val="nil"/>
          <w:between w:val="nil"/>
        </w:pBdr>
        <w:rPr>
          <w:color w:val="000000"/>
        </w:rPr>
      </w:pPr>
      <w:r>
        <w:t>Rekvirent (Dataansvarlig)</w:t>
      </w:r>
      <w:r w:rsidR="00286031" w:rsidRPr="00D10A3D">
        <w:t>:</w:t>
      </w:r>
      <w:r w:rsidR="00D04E21" w:rsidRPr="00D10A3D">
        <w:t xml:space="preserve"> Advokat navn, sekretær navn, firmaadresse, telefonnummer, advokat e-mail, </w:t>
      </w:r>
      <w:r>
        <w:t>sek</w:t>
      </w:r>
      <w:r w:rsidR="00D04E21" w:rsidRPr="00D10A3D">
        <w:t>retær e-mail, cvr.nr.</w:t>
      </w:r>
    </w:p>
    <w:p w14:paraId="12E4F748" w14:textId="77777777" w:rsidR="00A55A72" w:rsidRPr="00F13996" w:rsidRDefault="00D04E21" w:rsidP="00D10A3D">
      <w:pPr>
        <w:numPr>
          <w:ilvl w:val="2"/>
          <w:numId w:val="22"/>
        </w:numPr>
        <w:pBdr>
          <w:top w:val="nil"/>
          <w:left w:val="nil"/>
          <w:bottom w:val="nil"/>
          <w:right w:val="nil"/>
          <w:between w:val="nil"/>
        </w:pBdr>
        <w:rPr>
          <w:color w:val="000000"/>
        </w:rPr>
      </w:pPr>
      <w:r w:rsidRPr="00D10A3D">
        <w:t>Salgsopstilling: part på tvangsauktion (n</w:t>
      </w:r>
      <w:r w:rsidR="00A55A72" w:rsidRPr="00D10A3D">
        <w:t>avn</w:t>
      </w:r>
      <w:r w:rsidRPr="00D10A3D">
        <w:t>, adresse, cpr.nr., e</w:t>
      </w:r>
      <w:r w:rsidR="00F13996">
        <w:t>-m</w:t>
      </w:r>
      <w:r w:rsidRPr="00D10A3D">
        <w:t>ail, cvr.nr.)</w:t>
      </w:r>
      <w:r w:rsidR="00A55A72" w:rsidRPr="00D10A3D">
        <w:t>, ejendomsnummer, billeder af bolig</w:t>
      </w:r>
    </w:p>
    <w:p w14:paraId="74EF49DD" w14:textId="77777777" w:rsidR="00156982" w:rsidRPr="0055407F" w:rsidRDefault="00F13996" w:rsidP="00C329F8">
      <w:pPr>
        <w:numPr>
          <w:ilvl w:val="2"/>
          <w:numId w:val="22"/>
        </w:numPr>
        <w:pBdr>
          <w:top w:val="nil"/>
          <w:left w:val="nil"/>
          <w:bottom w:val="nil"/>
          <w:right w:val="nil"/>
          <w:between w:val="nil"/>
        </w:pBdr>
      </w:pPr>
      <w:r w:rsidRPr="00F13996">
        <w:rPr>
          <w:color w:val="000000"/>
        </w:rPr>
        <w:t>Salgsopstilling: øvrige personer, der medtages i salgsopstillingen (eks. fra Skat, Kommune, Personer der har lavet tilstandsrapport) navn og e-mail.</w:t>
      </w:r>
    </w:p>
    <w:p w14:paraId="1AF1A9C9" w14:textId="77777777" w:rsidR="0055407F" w:rsidRDefault="0055407F" w:rsidP="0055407F">
      <w:pPr>
        <w:numPr>
          <w:ilvl w:val="0"/>
          <w:numId w:val="22"/>
        </w:numPr>
        <w:pBdr>
          <w:top w:val="nil"/>
          <w:left w:val="nil"/>
          <w:bottom w:val="nil"/>
          <w:right w:val="nil"/>
          <w:between w:val="nil"/>
        </w:pBdr>
        <w:rPr>
          <w:b/>
          <w:sz w:val="24"/>
          <w:szCs w:val="24"/>
        </w:rPr>
      </w:pPr>
      <w:r w:rsidRPr="0055407F">
        <w:rPr>
          <w:b/>
          <w:sz w:val="24"/>
          <w:szCs w:val="24"/>
        </w:rPr>
        <w:t>Behandlingens varighed</w:t>
      </w:r>
    </w:p>
    <w:p w14:paraId="440B394B" w14:textId="77777777" w:rsidR="0055407F" w:rsidRPr="007C41CC" w:rsidRDefault="0055407F" w:rsidP="00C329F8">
      <w:pPr>
        <w:numPr>
          <w:ilvl w:val="1"/>
          <w:numId w:val="22"/>
        </w:numPr>
        <w:rPr>
          <w:color w:val="000000"/>
        </w:rPr>
      </w:pPr>
      <w:r w:rsidRPr="007C41CC">
        <w:rPr>
          <w:color w:val="000000"/>
        </w:rPr>
        <w:t>Behandling foregår indtil</w:t>
      </w:r>
      <w:r w:rsidR="00DA0134" w:rsidRPr="007C41CC">
        <w:rPr>
          <w:color w:val="000000"/>
        </w:rPr>
        <w:t xml:space="preserve"> data slettes, jf. pkt. 10 og bilag 3, pkt. 3</w:t>
      </w:r>
      <w:r w:rsidR="007C41CC">
        <w:rPr>
          <w:color w:val="000000"/>
        </w:rPr>
        <w:t>.</w:t>
      </w:r>
    </w:p>
    <w:p w14:paraId="7DA1D1B4" w14:textId="77777777" w:rsidR="00D10A3D" w:rsidRPr="00445C28" w:rsidRDefault="00D10A3D" w:rsidP="00D10A3D">
      <w:pPr>
        <w:pStyle w:val="Overskrift1"/>
        <w:jc w:val="center"/>
        <w:rPr>
          <w:color w:val="000000"/>
          <w:sz w:val="32"/>
        </w:rPr>
      </w:pPr>
      <w:bookmarkStart w:id="9" w:name="_Ref513818305"/>
      <w:bookmarkStart w:id="10" w:name="_Toc506305863"/>
      <w:bookmarkStart w:id="11" w:name="_Ref501111172"/>
      <w:r w:rsidRPr="00445C28">
        <w:rPr>
          <w:color w:val="000000"/>
          <w:sz w:val="32"/>
        </w:rPr>
        <w:lastRenderedPageBreak/>
        <w:t>Bilag 2</w:t>
      </w:r>
      <w:bookmarkEnd w:id="9"/>
    </w:p>
    <w:p w14:paraId="43F6CFF7" w14:textId="77777777" w:rsidR="00D10A3D" w:rsidRPr="00445C28" w:rsidRDefault="00D10A3D" w:rsidP="00D10A3D">
      <w:pPr>
        <w:widowControl w:val="0"/>
        <w:jc w:val="center"/>
      </w:pPr>
      <w:r w:rsidRPr="00445C28">
        <w:t>(Underdatabehandlere)</w:t>
      </w:r>
    </w:p>
    <w:p w14:paraId="6E950E05" w14:textId="77777777" w:rsidR="00D10A3D" w:rsidRPr="00445C28" w:rsidRDefault="00D10A3D" w:rsidP="00D10A3D">
      <w:pPr>
        <w:widowControl w:val="0"/>
        <w:jc w:val="center"/>
      </w:pPr>
    </w:p>
    <w:p w14:paraId="6747C71B" w14:textId="77777777" w:rsidR="00D10A3D" w:rsidRPr="00445C28" w:rsidRDefault="00D10A3D" w:rsidP="00D10A3D">
      <w:pPr>
        <w:numPr>
          <w:ilvl w:val="0"/>
          <w:numId w:val="23"/>
        </w:numPr>
        <w:pBdr>
          <w:top w:val="nil"/>
          <w:left w:val="nil"/>
          <w:bottom w:val="nil"/>
          <w:right w:val="nil"/>
          <w:between w:val="nil"/>
        </w:pBdr>
        <w:rPr>
          <w:b/>
          <w:sz w:val="24"/>
          <w:szCs w:val="24"/>
        </w:rPr>
      </w:pPr>
      <w:r w:rsidRPr="00445C28">
        <w:rPr>
          <w:b/>
          <w:sz w:val="24"/>
          <w:szCs w:val="24"/>
        </w:rPr>
        <w:t>Generel godkendelse</w:t>
      </w:r>
    </w:p>
    <w:bookmarkEnd w:id="10"/>
    <w:bookmarkEnd w:id="11"/>
    <w:p w14:paraId="47AE4939" w14:textId="77777777" w:rsidR="00D10A3D" w:rsidRPr="00D95824" w:rsidRDefault="00D10A3D" w:rsidP="00D10A3D">
      <w:pPr>
        <w:numPr>
          <w:ilvl w:val="1"/>
          <w:numId w:val="23"/>
        </w:numPr>
        <w:pBdr>
          <w:top w:val="nil"/>
          <w:left w:val="nil"/>
          <w:bottom w:val="nil"/>
          <w:right w:val="nil"/>
          <w:between w:val="nil"/>
        </w:pBdr>
        <w:rPr>
          <w:color w:val="000000"/>
        </w:rPr>
      </w:pPr>
      <w:r w:rsidRPr="00445C28">
        <w:rPr>
          <w:color w:val="000000"/>
        </w:rPr>
        <w:t xml:space="preserve">Databehandleren har den Dataansvarliges generelle godkendelse til at gøre brug af </w:t>
      </w:r>
      <w:r w:rsidRPr="00D95824">
        <w:rPr>
          <w:color w:val="000000"/>
        </w:rPr>
        <w:t xml:space="preserve">Underdatabehandlere. </w:t>
      </w:r>
    </w:p>
    <w:p w14:paraId="043BF790" w14:textId="77777777" w:rsidR="00D10A3D" w:rsidRPr="00D95824" w:rsidRDefault="00D10A3D" w:rsidP="00D10A3D">
      <w:pPr>
        <w:numPr>
          <w:ilvl w:val="1"/>
          <w:numId w:val="23"/>
        </w:numPr>
        <w:pBdr>
          <w:top w:val="nil"/>
          <w:left w:val="nil"/>
          <w:bottom w:val="nil"/>
          <w:right w:val="nil"/>
          <w:between w:val="nil"/>
        </w:pBdr>
        <w:rPr>
          <w:color w:val="000000"/>
        </w:rPr>
      </w:pPr>
      <w:r w:rsidRPr="00D95824">
        <w:rPr>
          <w:color w:val="000000"/>
        </w:rPr>
        <w:t xml:space="preserve">Databehandleren skal dog underrette den Dataansvarlige om eventuelle planlagte ændringer vedrørende tilføjelse eller erstatning af andre </w:t>
      </w:r>
      <w:proofErr w:type="spellStart"/>
      <w:r w:rsidRPr="00D95824">
        <w:rPr>
          <w:color w:val="000000"/>
        </w:rPr>
        <w:t>Databehandlere</w:t>
      </w:r>
      <w:proofErr w:type="spellEnd"/>
      <w:r w:rsidRPr="00D95824">
        <w:rPr>
          <w:color w:val="000000"/>
        </w:rPr>
        <w:t xml:space="preserve"> og derved give den Dataansvarlige mulighed for at gøre indsigelse mod sådanne ændringer. </w:t>
      </w:r>
    </w:p>
    <w:p w14:paraId="0B94F95A" w14:textId="77777777" w:rsidR="00D10A3D" w:rsidRPr="00D95824" w:rsidRDefault="00D10A3D" w:rsidP="00D10A3D">
      <w:pPr>
        <w:numPr>
          <w:ilvl w:val="1"/>
          <w:numId w:val="23"/>
        </w:numPr>
        <w:pBdr>
          <w:top w:val="nil"/>
          <w:left w:val="nil"/>
          <w:bottom w:val="nil"/>
          <w:right w:val="nil"/>
          <w:between w:val="nil"/>
        </w:pBdr>
        <w:rPr>
          <w:color w:val="000000"/>
        </w:rPr>
      </w:pPr>
      <w:r w:rsidRPr="00D95824">
        <w:rPr>
          <w:color w:val="000000"/>
        </w:rPr>
        <w:t xml:space="preserve">En sådan underretning skal være den Dataansvarlige i hænde minimum 30 dage før anvendelsen eller ændringen skal træde i kraft. </w:t>
      </w:r>
    </w:p>
    <w:p w14:paraId="6D2EA159" w14:textId="77777777" w:rsidR="00D10A3D" w:rsidRPr="00D95824" w:rsidRDefault="00D10A3D" w:rsidP="00D10A3D">
      <w:pPr>
        <w:numPr>
          <w:ilvl w:val="1"/>
          <w:numId w:val="23"/>
        </w:numPr>
        <w:pBdr>
          <w:top w:val="nil"/>
          <w:left w:val="nil"/>
          <w:bottom w:val="nil"/>
          <w:right w:val="nil"/>
          <w:between w:val="nil"/>
        </w:pBdr>
        <w:rPr>
          <w:color w:val="000000"/>
        </w:rPr>
      </w:pPr>
      <w:r w:rsidRPr="00D95824">
        <w:rPr>
          <w:color w:val="000000"/>
        </w:rPr>
        <w:t xml:space="preserve">Såfremt den Dataansvarlige har indsigelser mod ændringerne, skal den Dataansvarlige give meddelelse herom til Databehandleren inden 14 dage efter modtagelsen af underretningen. </w:t>
      </w:r>
    </w:p>
    <w:p w14:paraId="30F0C141" w14:textId="77777777" w:rsidR="00D10A3D" w:rsidRPr="00D95824" w:rsidRDefault="00D10A3D" w:rsidP="00D10A3D">
      <w:pPr>
        <w:numPr>
          <w:ilvl w:val="1"/>
          <w:numId w:val="23"/>
        </w:numPr>
        <w:pBdr>
          <w:top w:val="nil"/>
          <w:left w:val="nil"/>
          <w:bottom w:val="nil"/>
          <w:right w:val="nil"/>
          <w:between w:val="nil"/>
        </w:pBdr>
        <w:rPr>
          <w:color w:val="000000"/>
        </w:rPr>
      </w:pPr>
      <w:r w:rsidRPr="00D95824">
        <w:rPr>
          <w:color w:val="000000"/>
        </w:rPr>
        <w:t>Den Dataansvarlige kan alene gøre indsigelse, såfremt den Dataansvarlige har rimelige, konkrete årsager hertil.</w:t>
      </w:r>
    </w:p>
    <w:p w14:paraId="1F32A013" w14:textId="77777777" w:rsidR="00D10A3D" w:rsidRPr="00D95824" w:rsidRDefault="00D10A3D" w:rsidP="00D10A3D">
      <w:pPr>
        <w:numPr>
          <w:ilvl w:val="0"/>
          <w:numId w:val="23"/>
        </w:numPr>
        <w:pBdr>
          <w:top w:val="nil"/>
          <w:left w:val="nil"/>
          <w:bottom w:val="nil"/>
          <w:right w:val="nil"/>
          <w:between w:val="nil"/>
        </w:pBdr>
        <w:rPr>
          <w:b/>
          <w:sz w:val="24"/>
          <w:szCs w:val="24"/>
        </w:rPr>
      </w:pPr>
      <w:r w:rsidRPr="00D95824">
        <w:rPr>
          <w:b/>
          <w:sz w:val="24"/>
          <w:szCs w:val="24"/>
        </w:rPr>
        <w:t xml:space="preserve">Liste over underdatabehandlere ved </w:t>
      </w:r>
      <w:r w:rsidR="0015405A">
        <w:rPr>
          <w:b/>
          <w:sz w:val="24"/>
          <w:szCs w:val="24"/>
        </w:rPr>
        <w:t>D</w:t>
      </w:r>
      <w:r w:rsidRPr="00D95824">
        <w:rPr>
          <w:b/>
          <w:sz w:val="24"/>
          <w:szCs w:val="24"/>
        </w:rPr>
        <w:t xml:space="preserve">atabehandleraftalens indgåelse </w:t>
      </w:r>
    </w:p>
    <w:p w14:paraId="7433BAFC" w14:textId="77777777" w:rsidR="00D10A3D" w:rsidRPr="00641207" w:rsidRDefault="00641207" w:rsidP="00D10A3D">
      <w:pPr>
        <w:numPr>
          <w:ilvl w:val="1"/>
          <w:numId w:val="23"/>
        </w:numPr>
        <w:pBdr>
          <w:top w:val="nil"/>
          <w:left w:val="nil"/>
          <w:bottom w:val="nil"/>
          <w:right w:val="nil"/>
          <w:between w:val="nil"/>
        </w:pBdr>
        <w:rPr>
          <w:color w:val="000000"/>
        </w:rPr>
      </w:pPr>
      <w:r w:rsidRPr="00641207">
        <w:rPr>
          <w:color w:val="000000"/>
        </w:rPr>
        <w:t xml:space="preserve">Den dataansvarlige har ved </w:t>
      </w:r>
      <w:r w:rsidR="0015405A">
        <w:rPr>
          <w:color w:val="000000"/>
        </w:rPr>
        <w:t>D</w:t>
      </w:r>
      <w:r w:rsidRPr="00641207">
        <w:rPr>
          <w:color w:val="000000"/>
        </w:rPr>
        <w:t>atabehandleraftalens ikrafttræden godkendt anvendelsen af følgende underdatabehandlere:</w:t>
      </w:r>
    </w:p>
    <w:tbl>
      <w:tblPr>
        <w:tblStyle w:val="Lysliste1"/>
        <w:tblW w:w="0" w:type="auto"/>
        <w:tblInd w:w="392" w:type="dxa"/>
        <w:tblLayout w:type="fixed"/>
        <w:tblLook w:val="04A0" w:firstRow="1" w:lastRow="0" w:firstColumn="1" w:lastColumn="0" w:noHBand="0" w:noVBand="1"/>
      </w:tblPr>
      <w:tblGrid>
        <w:gridCol w:w="1583"/>
        <w:gridCol w:w="1276"/>
        <w:gridCol w:w="1701"/>
        <w:gridCol w:w="3520"/>
      </w:tblGrid>
      <w:tr w:rsidR="00A51E89" w:rsidRPr="00D443A4" w14:paraId="462F77A8" w14:textId="77777777" w:rsidTr="00D44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7F995DB0" w14:textId="77777777" w:rsidR="00A51E89" w:rsidRPr="00D443A4" w:rsidRDefault="00A51E89" w:rsidP="00C329F8">
            <w:r w:rsidRPr="00D443A4">
              <w:t>Navn</w:t>
            </w:r>
          </w:p>
        </w:tc>
        <w:tc>
          <w:tcPr>
            <w:tcW w:w="1276" w:type="dxa"/>
          </w:tcPr>
          <w:p w14:paraId="39AC2ACA" w14:textId="77777777" w:rsidR="00A51E89" w:rsidRPr="00D443A4" w:rsidRDefault="00A51E89" w:rsidP="00C329F8">
            <w:pPr>
              <w:cnfStyle w:val="100000000000" w:firstRow="1" w:lastRow="0" w:firstColumn="0" w:lastColumn="0" w:oddVBand="0" w:evenVBand="0" w:oddHBand="0" w:evenHBand="0" w:firstRowFirstColumn="0" w:firstRowLastColumn="0" w:lastRowFirstColumn="0" w:lastRowLastColumn="0"/>
            </w:pPr>
            <w:r w:rsidRPr="00D443A4">
              <w:t>CVR-</w:t>
            </w:r>
            <w:proofErr w:type="spellStart"/>
            <w:r w:rsidRPr="00D443A4">
              <w:t>nr</w:t>
            </w:r>
            <w:proofErr w:type="spellEnd"/>
          </w:p>
        </w:tc>
        <w:tc>
          <w:tcPr>
            <w:tcW w:w="1701" w:type="dxa"/>
          </w:tcPr>
          <w:p w14:paraId="1CF258FB" w14:textId="77777777" w:rsidR="00A51E89" w:rsidRPr="00D443A4" w:rsidRDefault="00A51E89" w:rsidP="00C329F8">
            <w:pPr>
              <w:cnfStyle w:val="100000000000" w:firstRow="1" w:lastRow="0" w:firstColumn="0" w:lastColumn="0" w:oddVBand="0" w:evenVBand="0" w:oddHBand="0" w:evenHBand="0" w:firstRowFirstColumn="0" w:firstRowLastColumn="0" w:lastRowFirstColumn="0" w:lastRowLastColumn="0"/>
            </w:pPr>
            <w:r w:rsidRPr="00D443A4">
              <w:t>Adresse</w:t>
            </w:r>
          </w:p>
        </w:tc>
        <w:tc>
          <w:tcPr>
            <w:tcW w:w="3520" w:type="dxa"/>
          </w:tcPr>
          <w:p w14:paraId="184C679C" w14:textId="77777777" w:rsidR="00A51E89" w:rsidRPr="00D443A4" w:rsidRDefault="00A51E89" w:rsidP="00C329F8">
            <w:pPr>
              <w:cnfStyle w:val="100000000000" w:firstRow="1" w:lastRow="0" w:firstColumn="0" w:lastColumn="0" w:oddVBand="0" w:evenVBand="0" w:oddHBand="0" w:evenHBand="0" w:firstRowFirstColumn="0" w:firstRowLastColumn="0" w:lastRowFirstColumn="0" w:lastRowLastColumn="0"/>
            </w:pPr>
            <w:r w:rsidRPr="00D443A4">
              <w:t>Beskrivelse af behandling</w:t>
            </w:r>
          </w:p>
        </w:tc>
      </w:tr>
      <w:tr w:rsidR="00A51E89" w:rsidRPr="00D443A4" w14:paraId="0296708B" w14:textId="77777777" w:rsidTr="00D44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260E3369" w14:textId="77777777" w:rsidR="00A51E89" w:rsidRPr="00D443A4" w:rsidRDefault="00A51E89" w:rsidP="00C329F8">
            <w:pPr>
              <w:rPr>
                <w:b w:val="0"/>
              </w:rPr>
            </w:pPr>
            <w:r w:rsidRPr="00D443A4">
              <w:rPr>
                <w:b w:val="0"/>
              </w:rPr>
              <w:t>Zigna</w:t>
            </w:r>
          </w:p>
        </w:tc>
        <w:tc>
          <w:tcPr>
            <w:tcW w:w="1276" w:type="dxa"/>
          </w:tcPr>
          <w:p w14:paraId="09D712A6" w14:textId="77777777" w:rsidR="00A51E89" w:rsidRPr="00D443A4" w:rsidRDefault="00A51E89" w:rsidP="00C329F8">
            <w:pPr>
              <w:cnfStyle w:val="000000100000" w:firstRow="0" w:lastRow="0" w:firstColumn="0" w:lastColumn="0" w:oddVBand="0" w:evenVBand="0" w:oddHBand="1" w:evenHBand="0" w:firstRowFirstColumn="0" w:firstRowLastColumn="0" w:lastRowFirstColumn="0" w:lastRowLastColumn="0"/>
              <w:rPr>
                <w:bCs/>
              </w:rPr>
            </w:pPr>
            <w:r w:rsidRPr="00D443A4">
              <w:rPr>
                <w:bCs/>
              </w:rPr>
              <w:t>32334172</w:t>
            </w:r>
          </w:p>
        </w:tc>
        <w:tc>
          <w:tcPr>
            <w:tcW w:w="1701" w:type="dxa"/>
          </w:tcPr>
          <w:p w14:paraId="1AF31311" w14:textId="77777777" w:rsidR="00A51E89" w:rsidRPr="00D443A4" w:rsidRDefault="00A51E89" w:rsidP="00C329F8">
            <w:pPr>
              <w:cnfStyle w:val="000000100000" w:firstRow="0" w:lastRow="0" w:firstColumn="0" w:lastColumn="0" w:oddVBand="0" w:evenVBand="0" w:oddHBand="1" w:evenHBand="0" w:firstRowFirstColumn="0" w:firstRowLastColumn="0" w:lastRowFirstColumn="0" w:lastRowLastColumn="0"/>
              <w:rPr>
                <w:bCs/>
              </w:rPr>
            </w:pPr>
            <w:r w:rsidRPr="00D443A4">
              <w:rPr>
                <w:bCs/>
              </w:rPr>
              <w:t>Bygmestervej 2, 1., 2400 København NV</w:t>
            </w:r>
          </w:p>
        </w:tc>
        <w:tc>
          <w:tcPr>
            <w:tcW w:w="3520" w:type="dxa"/>
          </w:tcPr>
          <w:p w14:paraId="7A2F45D2" w14:textId="77777777" w:rsidR="00A51E89" w:rsidRPr="00D443A4" w:rsidRDefault="00A51E89" w:rsidP="00C329F8">
            <w:pPr>
              <w:cnfStyle w:val="000000100000" w:firstRow="0" w:lastRow="0" w:firstColumn="0" w:lastColumn="0" w:oddVBand="0" w:evenVBand="0" w:oddHBand="1" w:evenHBand="0" w:firstRowFirstColumn="0" w:firstRowLastColumn="0" w:lastRowFirstColumn="0" w:lastRowLastColumn="0"/>
              <w:rPr>
                <w:bCs/>
              </w:rPr>
            </w:pPr>
            <w:r w:rsidRPr="00D443A4">
              <w:rPr>
                <w:bCs/>
              </w:rPr>
              <w:t xml:space="preserve">Udvendig fotografering af pågældende ejendom </w:t>
            </w:r>
          </w:p>
        </w:tc>
      </w:tr>
      <w:tr w:rsidR="00A51E89" w:rsidRPr="00D443A4" w14:paraId="600369FA" w14:textId="77777777" w:rsidTr="00D443A4">
        <w:tc>
          <w:tcPr>
            <w:cnfStyle w:val="001000000000" w:firstRow="0" w:lastRow="0" w:firstColumn="1" w:lastColumn="0" w:oddVBand="0" w:evenVBand="0" w:oddHBand="0" w:evenHBand="0" w:firstRowFirstColumn="0" w:firstRowLastColumn="0" w:lastRowFirstColumn="0" w:lastRowLastColumn="0"/>
            <w:tcW w:w="1583" w:type="dxa"/>
          </w:tcPr>
          <w:p w14:paraId="606843A9" w14:textId="77777777" w:rsidR="00A51E89" w:rsidRPr="00D443A4" w:rsidRDefault="00A51E89" w:rsidP="00C329F8">
            <w:pPr>
              <w:rPr>
                <w:b w:val="0"/>
              </w:rPr>
            </w:pPr>
            <w:proofErr w:type="spellStart"/>
            <w:r w:rsidRPr="00D443A4">
              <w:rPr>
                <w:b w:val="0"/>
              </w:rPr>
              <w:t>Netgroup</w:t>
            </w:r>
            <w:proofErr w:type="spellEnd"/>
          </w:p>
        </w:tc>
        <w:tc>
          <w:tcPr>
            <w:tcW w:w="1276" w:type="dxa"/>
          </w:tcPr>
          <w:p w14:paraId="1AF888F5" w14:textId="77777777" w:rsidR="00A51E89" w:rsidRPr="00D443A4" w:rsidRDefault="00A51E89" w:rsidP="00C329F8">
            <w:pPr>
              <w:cnfStyle w:val="000000000000" w:firstRow="0" w:lastRow="0" w:firstColumn="0" w:lastColumn="0" w:oddVBand="0" w:evenVBand="0" w:oddHBand="0" w:evenHBand="0" w:firstRowFirstColumn="0" w:firstRowLastColumn="0" w:lastRowFirstColumn="0" w:lastRowLastColumn="0"/>
              <w:rPr>
                <w:bCs/>
              </w:rPr>
            </w:pPr>
            <w:r w:rsidRPr="00D443A4">
              <w:rPr>
                <w:bCs/>
              </w:rPr>
              <w:t>26093503</w:t>
            </w:r>
          </w:p>
        </w:tc>
        <w:tc>
          <w:tcPr>
            <w:tcW w:w="1701" w:type="dxa"/>
          </w:tcPr>
          <w:p w14:paraId="4BAAF253" w14:textId="77777777" w:rsidR="00A51E89" w:rsidRPr="00D443A4" w:rsidRDefault="00A51E89" w:rsidP="00C329F8">
            <w:pPr>
              <w:cnfStyle w:val="000000000000" w:firstRow="0" w:lastRow="0" w:firstColumn="0" w:lastColumn="0" w:oddVBand="0" w:evenVBand="0" w:oddHBand="0" w:evenHBand="0" w:firstRowFirstColumn="0" w:firstRowLastColumn="0" w:lastRowFirstColumn="0" w:lastRowLastColumn="0"/>
              <w:rPr>
                <w:bCs/>
              </w:rPr>
            </w:pPr>
            <w:r w:rsidRPr="00D443A4">
              <w:rPr>
                <w:bCs/>
              </w:rPr>
              <w:t>Store Kongensgade 40H, 1264 København K</w:t>
            </w:r>
          </w:p>
        </w:tc>
        <w:tc>
          <w:tcPr>
            <w:tcW w:w="3520" w:type="dxa"/>
          </w:tcPr>
          <w:p w14:paraId="781F3364" w14:textId="77777777" w:rsidR="00A51E89" w:rsidRPr="00D443A4" w:rsidRDefault="00A51E89" w:rsidP="00C329F8">
            <w:pPr>
              <w:cnfStyle w:val="000000000000" w:firstRow="0" w:lastRow="0" w:firstColumn="0" w:lastColumn="0" w:oddVBand="0" w:evenVBand="0" w:oddHBand="0" w:evenHBand="0" w:firstRowFirstColumn="0" w:firstRowLastColumn="0" w:lastRowFirstColumn="0" w:lastRowLastColumn="0"/>
              <w:rPr>
                <w:bCs/>
              </w:rPr>
            </w:pPr>
            <w:r w:rsidRPr="00D443A4">
              <w:rPr>
                <w:bCs/>
              </w:rPr>
              <w:t xml:space="preserve">Server </w:t>
            </w:r>
            <w:proofErr w:type="spellStart"/>
            <w:r w:rsidRPr="00D443A4">
              <w:rPr>
                <w:bCs/>
              </w:rPr>
              <w:t>hosting</w:t>
            </w:r>
            <w:proofErr w:type="spellEnd"/>
          </w:p>
        </w:tc>
      </w:tr>
      <w:tr w:rsidR="00A51E89" w:rsidRPr="00D443A4" w14:paraId="37BEEDA9" w14:textId="77777777" w:rsidTr="00D44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635AC7D4" w14:textId="77777777" w:rsidR="00A51E89" w:rsidRPr="00D443A4" w:rsidRDefault="00A51E89" w:rsidP="00C329F8">
            <w:pPr>
              <w:rPr>
                <w:b w:val="0"/>
              </w:rPr>
            </w:pPr>
            <w:r w:rsidRPr="00D443A4">
              <w:rPr>
                <w:b w:val="0"/>
              </w:rPr>
              <w:t>e-conomic</w:t>
            </w:r>
          </w:p>
          <w:p w14:paraId="2CB1038E" w14:textId="77777777" w:rsidR="00A51E89" w:rsidRPr="00D443A4" w:rsidRDefault="00A51E89" w:rsidP="00C329F8">
            <w:pPr>
              <w:rPr>
                <w:b w:val="0"/>
              </w:rPr>
            </w:pPr>
          </w:p>
        </w:tc>
        <w:tc>
          <w:tcPr>
            <w:tcW w:w="1276" w:type="dxa"/>
          </w:tcPr>
          <w:p w14:paraId="1DE23BE0" w14:textId="77777777" w:rsidR="00A51E89" w:rsidRPr="00D443A4" w:rsidRDefault="00D443A4" w:rsidP="00C329F8">
            <w:pPr>
              <w:cnfStyle w:val="000000100000" w:firstRow="0" w:lastRow="0" w:firstColumn="0" w:lastColumn="0" w:oddVBand="0" w:evenVBand="0" w:oddHBand="1" w:evenHBand="0" w:firstRowFirstColumn="0" w:firstRowLastColumn="0" w:lastRowFirstColumn="0" w:lastRowLastColumn="0"/>
              <w:rPr>
                <w:bCs/>
              </w:rPr>
            </w:pPr>
            <w:r w:rsidRPr="00D443A4">
              <w:rPr>
                <w:bCs/>
              </w:rPr>
              <w:t>29403473</w:t>
            </w:r>
          </w:p>
          <w:p w14:paraId="0B1FB953" w14:textId="77777777" w:rsidR="00A51E89" w:rsidRPr="00D443A4" w:rsidRDefault="00A51E89" w:rsidP="00C329F8">
            <w:pPr>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5B155A6D" w14:textId="77777777" w:rsidR="00A51E89" w:rsidRPr="00D443A4" w:rsidRDefault="00D443A4" w:rsidP="00C329F8">
            <w:pPr>
              <w:cnfStyle w:val="000000100000" w:firstRow="0" w:lastRow="0" w:firstColumn="0" w:lastColumn="0" w:oddVBand="0" w:evenVBand="0" w:oddHBand="1" w:evenHBand="0" w:firstRowFirstColumn="0" w:firstRowLastColumn="0" w:lastRowFirstColumn="0" w:lastRowLastColumn="0"/>
              <w:rPr>
                <w:bCs/>
              </w:rPr>
            </w:pPr>
            <w:r w:rsidRPr="00D443A4">
              <w:rPr>
                <w:bCs/>
              </w:rPr>
              <w:t>Langebrogade 1, 1411 København K</w:t>
            </w:r>
          </w:p>
        </w:tc>
        <w:tc>
          <w:tcPr>
            <w:tcW w:w="3520" w:type="dxa"/>
          </w:tcPr>
          <w:p w14:paraId="5D3AE70E" w14:textId="77777777" w:rsidR="00A51E89" w:rsidRPr="00D443A4" w:rsidRDefault="00D443A4" w:rsidP="00C329F8">
            <w:pPr>
              <w:cnfStyle w:val="000000100000" w:firstRow="0" w:lastRow="0" w:firstColumn="0" w:lastColumn="0" w:oddVBand="0" w:evenVBand="0" w:oddHBand="1" w:evenHBand="0" w:firstRowFirstColumn="0" w:firstRowLastColumn="0" w:lastRowFirstColumn="0" w:lastRowLastColumn="0"/>
              <w:rPr>
                <w:bCs/>
              </w:rPr>
            </w:pPr>
            <w:r w:rsidRPr="00D443A4">
              <w:rPr>
                <w:bCs/>
              </w:rPr>
              <w:t>Fakturering af sager</w:t>
            </w:r>
          </w:p>
        </w:tc>
      </w:tr>
      <w:tr w:rsidR="0055407F" w:rsidRPr="00C22521" w14:paraId="3535E23B" w14:textId="77777777" w:rsidTr="00D443A4">
        <w:tc>
          <w:tcPr>
            <w:cnfStyle w:val="001000000000" w:firstRow="0" w:lastRow="0" w:firstColumn="1" w:lastColumn="0" w:oddVBand="0" w:evenVBand="0" w:oddHBand="0" w:evenHBand="0" w:firstRowFirstColumn="0" w:firstRowLastColumn="0" w:lastRowFirstColumn="0" w:lastRowLastColumn="0"/>
            <w:tcW w:w="1583" w:type="dxa"/>
          </w:tcPr>
          <w:p w14:paraId="50EDE4D3" w14:textId="77777777" w:rsidR="0055407F" w:rsidRPr="0055407F" w:rsidRDefault="0055407F" w:rsidP="00C329F8">
            <w:pPr>
              <w:rPr>
                <w:b w:val="0"/>
              </w:rPr>
            </w:pPr>
            <w:proofErr w:type="spellStart"/>
            <w:r w:rsidRPr="0055407F">
              <w:rPr>
                <w:b w:val="0"/>
              </w:rPr>
              <w:t>Boliga</w:t>
            </w:r>
            <w:proofErr w:type="spellEnd"/>
            <w:r w:rsidRPr="0055407F">
              <w:rPr>
                <w:b w:val="0"/>
              </w:rPr>
              <w:t xml:space="preserve"> Gruppen</w:t>
            </w:r>
          </w:p>
        </w:tc>
        <w:tc>
          <w:tcPr>
            <w:tcW w:w="1276" w:type="dxa"/>
          </w:tcPr>
          <w:p w14:paraId="51705EB3" w14:textId="77777777" w:rsidR="0055407F" w:rsidRPr="0055407F" w:rsidRDefault="0055407F" w:rsidP="00C329F8">
            <w:pPr>
              <w:cnfStyle w:val="000000000000" w:firstRow="0" w:lastRow="0" w:firstColumn="0" w:lastColumn="0" w:oddVBand="0" w:evenVBand="0" w:oddHBand="0" w:evenHBand="0" w:firstRowFirstColumn="0" w:firstRowLastColumn="0" w:lastRowFirstColumn="0" w:lastRowLastColumn="0"/>
              <w:rPr>
                <w:bCs/>
              </w:rPr>
            </w:pPr>
            <w:r>
              <w:rPr>
                <w:bCs/>
              </w:rPr>
              <w:t>25078780</w:t>
            </w:r>
          </w:p>
        </w:tc>
        <w:tc>
          <w:tcPr>
            <w:tcW w:w="1701" w:type="dxa"/>
          </w:tcPr>
          <w:p w14:paraId="5EEDD004" w14:textId="77777777" w:rsidR="0055407F" w:rsidRPr="0055407F" w:rsidRDefault="0055407F" w:rsidP="0055407F">
            <w:pPr>
              <w:tabs>
                <w:tab w:val="left" w:pos="1418"/>
              </w:tabs>
              <w:cnfStyle w:val="000000000000" w:firstRow="0" w:lastRow="0" w:firstColumn="0" w:lastColumn="0" w:oddVBand="0" w:evenVBand="0" w:oddHBand="0" w:evenHBand="0" w:firstRowFirstColumn="0" w:firstRowLastColumn="0" w:lastRowFirstColumn="0" w:lastRowLastColumn="0"/>
              <w:rPr>
                <w:bCs/>
              </w:rPr>
            </w:pPr>
            <w:r w:rsidRPr="0055407F">
              <w:rPr>
                <w:bCs/>
              </w:rPr>
              <w:t>Per Henrik Lings Allé 4, 5.</w:t>
            </w:r>
          </w:p>
          <w:p w14:paraId="6452253C" w14:textId="77777777" w:rsidR="0055407F" w:rsidRPr="00D443A4" w:rsidRDefault="0055407F" w:rsidP="0055407F">
            <w:pPr>
              <w:tabs>
                <w:tab w:val="left" w:pos="1418"/>
              </w:tabs>
              <w:cnfStyle w:val="000000000000" w:firstRow="0" w:lastRow="0" w:firstColumn="0" w:lastColumn="0" w:oddVBand="0" w:evenVBand="0" w:oddHBand="0" w:evenHBand="0" w:firstRowFirstColumn="0" w:firstRowLastColumn="0" w:lastRowFirstColumn="0" w:lastRowLastColumn="0"/>
              <w:rPr>
                <w:bCs/>
              </w:rPr>
            </w:pPr>
            <w:r w:rsidRPr="0055407F">
              <w:rPr>
                <w:bCs/>
              </w:rPr>
              <w:t xml:space="preserve">2100 København </w:t>
            </w:r>
            <w:r>
              <w:rPr>
                <w:bCs/>
              </w:rPr>
              <w:t>Ø</w:t>
            </w:r>
          </w:p>
        </w:tc>
        <w:tc>
          <w:tcPr>
            <w:tcW w:w="3520" w:type="dxa"/>
          </w:tcPr>
          <w:p w14:paraId="3E6B4B55" w14:textId="77777777" w:rsidR="0055407F" w:rsidRPr="00D443A4" w:rsidRDefault="0055407F" w:rsidP="00C329F8">
            <w:pPr>
              <w:cnfStyle w:val="000000000000" w:firstRow="0" w:lastRow="0" w:firstColumn="0" w:lastColumn="0" w:oddVBand="0" w:evenVBand="0" w:oddHBand="0" w:evenHBand="0" w:firstRowFirstColumn="0" w:firstRowLastColumn="0" w:lastRowFirstColumn="0" w:lastRowLastColumn="0"/>
              <w:rPr>
                <w:bCs/>
              </w:rPr>
            </w:pPr>
            <w:r>
              <w:rPr>
                <w:bCs/>
              </w:rPr>
              <w:t>Økonomi- og administrationsstyring</w:t>
            </w:r>
          </w:p>
        </w:tc>
      </w:tr>
    </w:tbl>
    <w:p w14:paraId="6F34CFEA" w14:textId="77777777" w:rsidR="00265AE0" w:rsidRPr="001563FF" w:rsidRDefault="00265AE0" w:rsidP="001563FF">
      <w:pPr>
        <w:pStyle w:val="Listeafsnit"/>
        <w:numPr>
          <w:ilvl w:val="1"/>
          <w:numId w:val="30"/>
        </w:numPr>
        <w:pBdr>
          <w:top w:val="nil"/>
          <w:left w:val="nil"/>
          <w:bottom w:val="nil"/>
          <w:right w:val="nil"/>
          <w:between w:val="nil"/>
        </w:pBdr>
        <w:ind w:left="851" w:hanging="567"/>
        <w:rPr>
          <w:color w:val="000000"/>
        </w:rPr>
      </w:pPr>
      <w:r w:rsidRPr="001563FF">
        <w:rPr>
          <w:color w:val="000000"/>
        </w:rPr>
        <w:t xml:space="preserve">Særligt for </w:t>
      </w:r>
      <w:r w:rsidR="001563FF">
        <w:rPr>
          <w:color w:val="000000"/>
        </w:rPr>
        <w:t>Zigna</w:t>
      </w:r>
      <w:r w:rsidRPr="001563FF">
        <w:rPr>
          <w:color w:val="000000"/>
        </w:rPr>
        <w:t xml:space="preserve"> sker overførsel til et ikke EU/EØS-land. Behandling sker under forudsætning for reglerne herom </w:t>
      </w:r>
      <w:r w:rsidRPr="00BD50C3">
        <w:rPr>
          <w:color w:val="000000"/>
        </w:rPr>
        <w:t xml:space="preserve">og </w:t>
      </w:r>
      <w:r w:rsidR="001563FF" w:rsidRPr="00BD50C3">
        <w:rPr>
          <w:color w:val="000000"/>
        </w:rPr>
        <w:t>Zigna</w:t>
      </w:r>
      <w:r w:rsidRPr="00BD50C3">
        <w:rPr>
          <w:color w:val="000000"/>
        </w:rPr>
        <w:t xml:space="preserve"> har </w:t>
      </w:r>
      <w:proofErr w:type="spellStart"/>
      <w:r w:rsidRPr="00BD50C3">
        <w:rPr>
          <w:color w:val="000000"/>
        </w:rPr>
        <w:t>Privacy</w:t>
      </w:r>
      <w:proofErr w:type="spellEnd"/>
      <w:r w:rsidRPr="00BD50C3">
        <w:rPr>
          <w:color w:val="000000"/>
        </w:rPr>
        <w:t xml:space="preserve"> </w:t>
      </w:r>
      <w:proofErr w:type="spellStart"/>
      <w:r w:rsidRPr="00BD50C3">
        <w:rPr>
          <w:color w:val="000000"/>
        </w:rPr>
        <w:t>Shield</w:t>
      </w:r>
      <w:proofErr w:type="spellEnd"/>
      <w:r w:rsidRPr="00BD50C3">
        <w:rPr>
          <w:color w:val="000000"/>
        </w:rPr>
        <w:t xml:space="preserve"> </w:t>
      </w:r>
      <w:proofErr w:type="spellStart"/>
      <w:r w:rsidRPr="00BD50C3">
        <w:rPr>
          <w:color w:val="000000"/>
        </w:rPr>
        <w:t>Certification</w:t>
      </w:r>
      <w:proofErr w:type="spellEnd"/>
      <w:r w:rsidRPr="00BD50C3">
        <w:rPr>
          <w:color w:val="000000"/>
        </w:rPr>
        <w:t xml:space="preserve">. Certificeringen kan ses på </w:t>
      </w:r>
      <w:hyperlink r:id="rId15" w:history="1">
        <w:r w:rsidRPr="00BD50C3">
          <w:rPr>
            <w:rStyle w:val="Hyperlink"/>
          </w:rPr>
          <w:t>www.privacyshield.gov</w:t>
        </w:r>
      </w:hyperlink>
      <w:r w:rsidRPr="00BD50C3">
        <w:t>.</w:t>
      </w:r>
      <w:r>
        <w:t xml:space="preserve"> Bemærk, at behandlingen alene angår </w:t>
      </w:r>
      <w:r w:rsidR="004F64A2">
        <w:t>redigering af billeder af ejendomme</w:t>
      </w:r>
      <w:r>
        <w:t xml:space="preserve"> på salgsemner.</w:t>
      </w:r>
    </w:p>
    <w:p w14:paraId="58194615" w14:textId="77777777" w:rsidR="00641207" w:rsidRDefault="00641207" w:rsidP="00641207">
      <w:pPr>
        <w:pBdr>
          <w:top w:val="nil"/>
          <w:left w:val="nil"/>
          <w:bottom w:val="nil"/>
          <w:right w:val="nil"/>
          <w:between w:val="nil"/>
        </w:pBdr>
        <w:ind w:left="792"/>
        <w:rPr>
          <w:color w:val="000000"/>
          <w:highlight w:val="yellow"/>
        </w:rPr>
      </w:pPr>
    </w:p>
    <w:p w14:paraId="5CA27A0E" w14:textId="77777777" w:rsidR="0001446F" w:rsidRDefault="00B17F45" w:rsidP="00BA3D96">
      <w:pPr>
        <w:pStyle w:val="Listeafsnit"/>
        <w:numPr>
          <w:ilvl w:val="0"/>
          <w:numId w:val="23"/>
        </w:numPr>
        <w:pBdr>
          <w:top w:val="nil"/>
          <w:left w:val="nil"/>
          <w:bottom w:val="nil"/>
          <w:right w:val="nil"/>
          <w:between w:val="nil"/>
        </w:pBdr>
        <w:rPr>
          <w:b/>
          <w:sz w:val="24"/>
          <w:szCs w:val="24"/>
        </w:rPr>
      </w:pPr>
      <w:r w:rsidRPr="00B17F45">
        <w:rPr>
          <w:b/>
          <w:sz w:val="24"/>
          <w:szCs w:val="24"/>
        </w:rPr>
        <w:t>Samarbejdspartnere til markedsføring</w:t>
      </w:r>
    </w:p>
    <w:p w14:paraId="6031508A" w14:textId="77777777" w:rsidR="0001446F" w:rsidRPr="0001446F" w:rsidRDefault="0001446F" w:rsidP="00BA3D96">
      <w:pPr>
        <w:numPr>
          <w:ilvl w:val="1"/>
          <w:numId w:val="23"/>
        </w:numPr>
        <w:pBdr>
          <w:top w:val="nil"/>
          <w:left w:val="nil"/>
          <w:bottom w:val="nil"/>
          <w:right w:val="nil"/>
          <w:between w:val="nil"/>
        </w:pBdr>
        <w:rPr>
          <w:color w:val="000000"/>
        </w:rPr>
      </w:pPr>
      <w:r w:rsidRPr="0001446F">
        <w:rPr>
          <w:color w:val="000000"/>
        </w:rPr>
        <w:t>Boliga.dk, CVR-nr. 30486188, Per Henrik Lings Allé 4, 5., 2100 København Ø</w:t>
      </w:r>
    </w:p>
    <w:p w14:paraId="5EEB95B9" w14:textId="77777777" w:rsidR="00B17F45" w:rsidRPr="00B17F45" w:rsidRDefault="00B17F45" w:rsidP="00BA3D96">
      <w:pPr>
        <w:numPr>
          <w:ilvl w:val="1"/>
          <w:numId w:val="23"/>
        </w:numPr>
        <w:pBdr>
          <w:top w:val="nil"/>
          <w:left w:val="nil"/>
          <w:bottom w:val="nil"/>
          <w:right w:val="nil"/>
          <w:between w:val="nil"/>
        </w:pBdr>
        <w:rPr>
          <w:color w:val="000000"/>
        </w:rPr>
      </w:pPr>
      <w:r w:rsidRPr="00B17F45">
        <w:rPr>
          <w:color w:val="000000"/>
        </w:rPr>
        <w:t>Facebook</w:t>
      </w:r>
      <w:r w:rsidR="00520212">
        <w:rPr>
          <w:color w:val="000000"/>
        </w:rPr>
        <w:t>, CVR-nr. 39174499, Havnegade 39, 1058 København K</w:t>
      </w:r>
    </w:p>
    <w:p w14:paraId="0EDBC103" w14:textId="77777777" w:rsidR="0009783F" w:rsidRPr="00146EDE" w:rsidRDefault="00D10A3D" w:rsidP="0009783F">
      <w:pPr>
        <w:pStyle w:val="Overskrift1"/>
        <w:ind w:left="0" w:firstLine="0"/>
        <w:jc w:val="center"/>
        <w:rPr>
          <w:rFonts w:eastAsiaTheme="minorHAnsi"/>
        </w:rPr>
      </w:pPr>
      <w:r w:rsidRPr="008B25EF">
        <w:rPr>
          <w:color w:val="000000"/>
          <w:highlight w:val="yellow"/>
        </w:rPr>
        <w:br w:type="page"/>
      </w:r>
      <w:r w:rsidR="0009783F" w:rsidRPr="00146EDE">
        <w:rPr>
          <w:color w:val="000000"/>
          <w:sz w:val="32"/>
        </w:rPr>
        <w:lastRenderedPageBreak/>
        <w:t>Bilag 3</w:t>
      </w:r>
    </w:p>
    <w:p w14:paraId="1F884BA9" w14:textId="77777777" w:rsidR="0009783F" w:rsidRPr="00146EDE" w:rsidRDefault="0009783F" w:rsidP="0009783F">
      <w:pPr>
        <w:widowControl w:val="0"/>
        <w:jc w:val="center"/>
      </w:pPr>
      <w:r w:rsidRPr="00146EDE">
        <w:t>(Detaljeret instruks)</w:t>
      </w:r>
    </w:p>
    <w:p w14:paraId="4ACB5561" w14:textId="77777777" w:rsidR="0009783F" w:rsidRPr="00BB41E2" w:rsidRDefault="0009783F" w:rsidP="0009783F">
      <w:pPr>
        <w:widowControl w:val="0"/>
        <w:jc w:val="center"/>
      </w:pPr>
    </w:p>
    <w:p w14:paraId="759752E9" w14:textId="77777777" w:rsidR="0009783F" w:rsidRPr="00BB41E2" w:rsidRDefault="0009783F" w:rsidP="0009783F">
      <w:pPr>
        <w:numPr>
          <w:ilvl w:val="0"/>
          <w:numId w:val="25"/>
        </w:numPr>
        <w:pBdr>
          <w:top w:val="nil"/>
          <w:left w:val="nil"/>
          <w:bottom w:val="nil"/>
          <w:right w:val="nil"/>
          <w:between w:val="nil"/>
        </w:pBdr>
        <w:rPr>
          <w:b/>
          <w:sz w:val="24"/>
          <w:szCs w:val="24"/>
        </w:rPr>
      </w:pPr>
      <w:r w:rsidRPr="00BB41E2">
        <w:rPr>
          <w:b/>
          <w:sz w:val="24"/>
          <w:szCs w:val="24"/>
        </w:rPr>
        <w:t>Behandlings genstand / instruks</w:t>
      </w:r>
    </w:p>
    <w:p w14:paraId="4954AB55" w14:textId="77777777" w:rsidR="00146EDE" w:rsidRPr="00BB41E2" w:rsidRDefault="00146EDE" w:rsidP="00146EDE">
      <w:pPr>
        <w:numPr>
          <w:ilvl w:val="1"/>
          <w:numId w:val="25"/>
        </w:numPr>
        <w:pBdr>
          <w:top w:val="nil"/>
          <w:left w:val="nil"/>
          <w:bottom w:val="nil"/>
          <w:right w:val="nil"/>
          <w:between w:val="nil"/>
        </w:pBdr>
        <w:rPr>
          <w:color w:val="000000"/>
        </w:rPr>
      </w:pPr>
      <w:r w:rsidRPr="00BB41E2">
        <w:rPr>
          <w:color w:val="000000"/>
        </w:rPr>
        <w:t>Databehandleren instrueres i at offentliggøre ejendomme på tvangsauktion, herunder salgsopstilling og fotos på hjemmesiderne: iTvang.dk, Tvangsauktioner.dk og Boliga.dk</w:t>
      </w:r>
      <w:r w:rsidR="00F13996">
        <w:rPr>
          <w:color w:val="000000"/>
        </w:rPr>
        <w:t xml:space="preserve"> samt Facebook og evt. øvrige sociale medier</w:t>
      </w:r>
      <w:r w:rsidRPr="00BB41E2">
        <w:rPr>
          <w:color w:val="000000"/>
        </w:rPr>
        <w:t>.</w:t>
      </w:r>
    </w:p>
    <w:p w14:paraId="503DAAED" w14:textId="77777777" w:rsidR="00146EDE" w:rsidRPr="00BB41E2" w:rsidRDefault="00146EDE" w:rsidP="00146EDE">
      <w:pPr>
        <w:numPr>
          <w:ilvl w:val="1"/>
          <w:numId w:val="25"/>
        </w:numPr>
        <w:pBdr>
          <w:top w:val="nil"/>
          <w:left w:val="nil"/>
          <w:bottom w:val="nil"/>
          <w:right w:val="nil"/>
          <w:between w:val="nil"/>
        </w:pBdr>
        <w:rPr>
          <w:color w:val="000000"/>
        </w:rPr>
      </w:pPr>
      <w:r w:rsidRPr="00BB41E2">
        <w:rPr>
          <w:color w:val="000000"/>
        </w:rPr>
        <w:t xml:space="preserve">Databehandleren instrueres i at gennemgå salgsopstillingen for cpr.nr. og </w:t>
      </w:r>
      <w:r w:rsidR="00F13996">
        <w:rPr>
          <w:color w:val="000000"/>
        </w:rPr>
        <w:t>navn- og adressebeskyttelse</w:t>
      </w:r>
      <w:r w:rsidRPr="00BB41E2">
        <w:rPr>
          <w:color w:val="000000"/>
        </w:rPr>
        <w:t xml:space="preserve"> inden offentliggørelse</w:t>
      </w:r>
      <w:r w:rsidR="00F13996">
        <w:rPr>
          <w:color w:val="000000"/>
        </w:rPr>
        <w:t xml:space="preserve"> samt slette disse inden offentliggørelse</w:t>
      </w:r>
      <w:r w:rsidRPr="00BB41E2">
        <w:rPr>
          <w:color w:val="000000"/>
        </w:rPr>
        <w:t>.</w:t>
      </w:r>
    </w:p>
    <w:p w14:paraId="68D33823" w14:textId="77777777" w:rsidR="002A1E6A" w:rsidRDefault="00146EDE" w:rsidP="002A1E6A">
      <w:pPr>
        <w:numPr>
          <w:ilvl w:val="1"/>
          <w:numId w:val="25"/>
        </w:numPr>
        <w:pBdr>
          <w:top w:val="nil"/>
          <w:left w:val="nil"/>
          <w:bottom w:val="nil"/>
          <w:right w:val="nil"/>
          <w:between w:val="nil"/>
        </w:pBdr>
        <w:rPr>
          <w:color w:val="000000"/>
        </w:rPr>
      </w:pPr>
      <w:r w:rsidRPr="00BB41E2">
        <w:rPr>
          <w:color w:val="000000"/>
        </w:rPr>
        <w:t>Databehandleren opretter en annonce på Tvangsauktioner.dk og iTvang.dk med faktuelle oplysninger om ejendommen og dennes stand. Salgsopstilling</w:t>
      </w:r>
      <w:r w:rsidR="00F13996">
        <w:rPr>
          <w:color w:val="000000"/>
        </w:rPr>
        <w:t>,</w:t>
      </w:r>
      <w:r w:rsidRPr="00BB41E2">
        <w:rPr>
          <w:color w:val="000000"/>
        </w:rPr>
        <w:t xml:space="preserve"> udarbejde</w:t>
      </w:r>
      <w:r w:rsidR="00F13996">
        <w:rPr>
          <w:color w:val="000000"/>
        </w:rPr>
        <w:t>t</w:t>
      </w:r>
      <w:r w:rsidRPr="00BB41E2">
        <w:rPr>
          <w:color w:val="000000"/>
        </w:rPr>
        <w:t xml:space="preserve"> af </w:t>
      </w:r>
      <w:r w:rsidR="00F13996">
        <w:rPr>
          <w:color w:val="000000"/>
        </w:rPr>
        <w:t xml:space="preserve">den </w:t>
      </w:r>
      <w:r w:rsidRPr="00BB41E2">
        <w:rPr>
          <w:color w:val="000000"/>
        </w:rPr>
        <w:t>Dataansvarlige</w:t>
      </w:r>
      <w:r w:rsidR="00F13996">
        <w:rPr>
          <w:color w:val="000000"/>
        </w:rPr>
        <w:t>,</w:t>
      </w:r>
      <w:r w:rsidRPr="00BB41E2">
        <w:rPr>
          <w:color w:val="000000"/>
        </w:rPr>
        <w:t xml:space="preserve"> lægges tilgængelig på annoncen samme</w:t>
      </w:r>
      <w:r w:rsidR="00F13996">
        <w:rPr>
          <w:color w:val="000000"/>
        </w:rPr>
        <w:t>n</w:t>
      </w:r>
      <w:r w:rsidRPr="00BB41E2">
        <w:rPr>
          <w:color w:val="000000"/>
        </w:rPr>
        <w:t xml:space="preserve"> med evt. fotos af ejendommen.</w:t>
      </w:r>
    </w:p>
    <w:p w14:paraId="0A1D8217" w14:textId="77777777" w:rsidR="0017365C" w:rsidRPr="002A1E6A" w:rsidRDefault="0017365C" w:rsidP="002A1E6A">
      <w:pPr>
        <w:numPr>
          <w:ilvl w:val="1"/>
          <w:numId w:val="25"/>
        </w:numPr>
        <w:pBdr>
          <w:top w:val="nil"/>
          <w:left w:val="nil"/>
          <w:bottom w:val="nil"/>
          <w:right w:val="nil"/>
          <w:between w:val="nil"/>
        </w:pBdr>
        <w:rPr>
          <w:color w:val="000000"/>
        </w:rPr>
      </w:pPr>
      <w:r w:rsidRPr="002A1E6A">
        <w:rPr>
          <w:color w:val="000000"/>
        </w:rPr>
        <w:t>Databehandleren følger krav</w:t>
      </w:r>
      <w:r w:rsidR="002A1E6A" w:rsidRPr="002A1E6A">
        <w:rPr>
          <w:color w:val="000000"/>
        </w:rPr>
        <w:t>et</w:t>
      </w:r>
      <w:r w:rsidRPr="002A1E6A">
        <w:rPr>
          <w:color w:val="000000"/>
        </w:rPr>
        <w:t>: ”Efter retsplejelovens § 566, stk. 3, skal rekvirenten bekendtgøre auktionen på internettet på eller ved hjælp af en almindeligt anvendt portal, der giver adgang til de steder på internettet, hvor ejendomme udbydes til salg.</w:t>
      </w:r>
    </w:p>
    <w:p w14:paraId="29146AFF" w14:textId="77777777" w:rsidR="0017365C" w:rsidRPr="00C91885" w:rsidRDefault="0017365C" w:rsidP="0017365C">
      <w:pPr>
        <w:pStyle w:val="NormalWeb"/>
        <w:shd w:val="clear" w:color="auto" w:fill="FFFFFF"/>
        <w:spacing w:before="150" w:beforeAutospacing="0" w:after="150" w:afterAutospacing="0"/>
        <w:ind w:left="720"/>
        <w:rPr>
          <w:rFonts w:ascii="Tahoma" w:eastAsia="Tahoma" w:hAnsi="Tahoma" w:cs="Tahoma"/>
          <w:color w:val="000000"/>
          <w:sz w:val="18"/>
          <w:szCs w:val="18"/>
        </w:rPr>
      </w:pPr>
      <w:r w:rsidRPr="00C91885">
        <w:rPr>
          <w:rFonts w:ascii="Tahoma" w:eastAsia="Tahoma" w:hAnsi="Tahoma" w:cs="Tahoma"/>
          <w:color w:val="000000"/>
          <w:sz w:val="18"/>
          <w:szCs w:val="18"/>
        </w:rPr>
        <w:t>Det er fogedretternes opfattelse, at i hvert fald følgende eksisterende portaler og hjemmesider må anses for at opfylde kravet i retsplejelovens § 566, stk. 3, til søgemedie:</w:t>
      </w:r>
    </w:p>
    <w:p w14:paraId="0F598CC9" w14:textId="77777777" w:rsidR="0017365C" w:rsidRPr="00C91885" w:rsidRDefault="00D65E59" w:rsidP="0017365C">
      <w:pPr>
        <w:pStyle w:val="NormalWeb"/>
        <w:shd w:val="clear" w:color="auto" w:fill="FFFFFF"/>
        <w:spacing w:before="150" w:beforeAutospacing="0" w:after="150" w:afterAutospacing="0"/>
        <w:ind w:firstLine="720"/>
        <w:rPr>
          <w:rFonts w:ascii="Tahoma" w:eastAsia="Tahoma" w:hAnsi="Tahoma" w:cs="Tahoma"/>
          <w:color w:val="000000"/>
          <w:sz w:val="18"/>
          <w:szCs w:val="18"/>
        </w:rPr>
      </w:pPr>
      <w:hyperlink r:id="rId16" w:history="1">
        <w:r w:rsidR="0017365C" w:rsidRPr="00EF0EAF">
          <w:rPr>
            <w:rStyle w:val="Hyperlink"/>
            <w:rFonts w:ascii="Tahoma" w:eastAsia="Tahoma" w:hAnsi="Tahoma" w:cs="Tahoma"/>
            <w:sz w:val="18"/>
            <w:szCs w:val="18"/>
          </w:rPr>
          <w:t>www.tvangsauktioner.dk</w:t>
        </w:r>
      </w:hyperlink>
    </w:p>
    <w:p w14:paraId="797AADD1" w14:textId="77777777" w:rsidR="0017365C" w:rsidRPr="00C91885" w:rsidRDefault="00D65E59" w:rsidP="0017365C">
      <w:pPr>
        <w:pStyle w:val="NormalWeb"/>
        <w:shd w:val="clear" w:color="auto" w:fill="FFFFFF"/>
        <w:spacing w:before="150" w:beforeAutospacing="0" w:after="150" w:afterAutospacing="0"/>
        <w:ind w:left="720"/>
        <w:rPr>
          <w:rFonts w:ascii="Tahoma" w:eastAsia="Tahoma" w:hAnsi="Tahoma" w:cs="Tahoma"/>
          <w:color w:val="000000"/>
          <w:sz w:val="18"/>
          <w:szCs w:val="18"/>
        </w:rPr>
      </w:pPr>
      <w:hyperlink r:id="rId17" w:history="1">
        <w:r w:rsidR="0017365C" w:rsidRPr="00EF0EAF">
          <w:rPr>
            <w:rStyle w:val="Hyperlink"/>
            <w:rFonts w:ascii="Tahoma" w:eastAsia="Tahoma" w:hAnsi="Tahoma" w:cs="Tahoma"/>
            <w:sz w:val="18"/>
            <w:szCs w:val="18"/>
          </w:rPr>
          <w:t>www.itvang.dk</w:t>
        </w:r>
      </w:hyperlink>
    </w:p>
    <w:p w14:paraId="726B30F8" w14:textId="77777777" w:rsidR="0017365C" w:rsidRPr="00C91885" w:rsidRDefault="00D65E59" w:rsidP="0017365C">
      <w:pPr>
        <w:pStyle w:val="NormalWeb"/>
        <w:shd w:val="clear" w:color="auto" w:fill="FFFFFF"/>
        <w:spacing w:before="150" w:beforeAutospacing="0" w:after="150" w:afterAutospacing="0"/>
        <w:ind w:firstLine="720"/>
        <w:rPr>
          <w:rFonts w:ascii="Tahoma" w:eastAsia="Tahoma" w:hAnsi="Tahoma" w:cs="Tahoma"/>
          <w:color w:val="000000"/>
          <w:sz w:val="18"/>
          <w:szCs w:val="18"/>
        </w:rPr>
      </w:pPr>
      <w:hyperlink r:id="rId18" w:history="1">
        <w:r w:rsidR="0017365C" w:rsidRPr="00EF0EAF">
          <w:rPr>
            <w:rStyle w:val="Hyperlink"/>
            <w:rFonts w:ascii="Tahoma" w:eastAsia="Tahoma" w:hAnsi="Tahoma" w:cs="Tahoma"/>
            <w:sz w:val="18"/>
            <w:szCs w:val="18"/>
          </w:rPr>
          <w:t>www.boliga.dk</w:t>
        </w:r>
      </w:hyperlink>
    </w:p>
    <w:p w14:paraId="154298A7" w14:textId="77777777" w:rsidR="0017365C" w:rsidRDefault="00D65E59" w:rsidP="0017365C">
      <w:pPr>
        <w:pStyle w:val="NormalWeb"/>
        <w:shd w:val="clear" w:color="auto" w:fill="FFFFFF"/>
        <w:spacing w:before="150" w:beforeAutospacing="0" w:after="150" w:afterAutospacing="0"/>
        <w:ind w:firstLine="720"/>
        <w:rPr>
          <w:rFonts w:ascii="Tahoma" w:eastAsia="Tahoma" w:hAnsi="Tahoma" w:cs="Tahoma"/>
          <w:color w:val="000000"/>
          <w:sz w:val="18"/>
          <w:szCs w:val="18"/>
        </w:rPr>
      </w:pPr>
      <w:hyperlink r:id="rId19" w:history="1">
        <w:r w:rsidR="0017365C" w:rsidRPr="00EF0EAF">
          <w:rPr>
            <w:rStyle w:val="Hyperlink"/>
            <w:rFonts w:ascii="Tahoma" w:eastAsia="Tahoma" w:hAnsi="Tahoma" w:cs="Tahoma"/>
            <w:sz w:val="18"/>
            <w:szCs w:val="18"/>
          </w:rPr>
          <w:t>www.boligsiden.dk</w:t>
        </w:r>
      </w:hyperlink>
      <w:r w:rsidR="0017365C">
        <w:rPr>
          <w:rFonts w:ascii="Tahoma" w:eastAsia="Tahoma" w:hAnsi="Tahoma" w:cs="Tahoma"/>
          <w:color w:val="000000"/>
          <w:sz w:val="18"/>
          <w:szCs w:val="18"/>
        </w:rPr>
        <w:t>”</w:t>
      </w:r>
    </w:p>
    <w:p w14:paraId="36E6EA34" w14:textId="77777777" w:rsidR="0017365C" w:rsidRDefault="0017365C" w:rsidP="002A1E6A">
      <w:pPr>
        <w:pStyle w:val="NormalWeb"/>
        <w:shd w:val="clear" w:color="auto" w:fill="FFFFFF"/>
        <w:spacing w:before="150" w:beforeAutospacing="0" w:after="150" w:afterAutospacing="0"/>
        <w:ind w:firstLine="720"/>
        <w:rPr>
          <w:rFonts w:ascii="Tahoma" w:eastAsia="Tahoma" w:hAnsi="Tahoma" w:cs="Tahoma"/>
          <w:color w:val="000000"/>
          <w:sz w:val="18"/>
          <w:szCs w:val="18"/>
        </w:rPr>
      </w:pPr>
      <w:r w:rsidRPr="00695FC5">
        <w:rPr>
          <w:rFonts w:ascii="Tahoma" w:eastAsia="Tahoma" w:hAnsi="Tahoma" w:cs="Tahoma"/>
          <w:color w:val="000000"/>
          <w:sz w:val="18"/>
          <w:szCs w:val="18"/>
        </w:rPr>
        <w:t>(</w:t>
      </w:r>
      <w:hyperlink r:id="rId20" w:history="1">
        <w:r w:rsidR="00932B24" w:rsidRPr="00EF0EAF">
          <w:rPr>
            <w:rStyle w:val="Hyperlink"/>
            <w:rFonts w:ascii="Tahoma" w:eastAsia="Tahoma" w:hAnsi="Tahoma" w:cs="Tahoma"/>
            <w:sz w:val="18"/>
            <w:szCs w:val="18"/>
          </w:rPr>
          <w:t>https://www.domstol.dk/saadangoerdu/tildigderer/advokat/Tvangsauktioner/Pages/default.aspx</w:t>
        </w:r>
      </w:hyperlink>
      <w:r w:rsidRPr="00695FC5">
        <w:rPr>
          <w:rFonts w:ascii="Tahoma" w:eastAsia="Tahoma" w:hAnsi="Tahoma" w:cs="Tahoma"/>
          <w:color w:val="000000"/>
          <w:sz w:val="18"/>
          <w:szCs w:val="18"/>
        </w:rPr>
        <w:t>)</w:t>
      </w:r>
    </w:p>
    <w:p w14:paraId="53B394D2" w14:textId="77777777" w:rsidR="00932B24" w:rsidRPr="00695FC5" w:rsidRDefault="00932B24" w:rsidP="002A1E6A">
      <w:pPr>
        <w:pStyle w:val="NormalWeb"/>
        <w:shd w:val="clear" w:color="auto" w:fill="FFFFFF"/>
        <w:spacing w:before="150" w:beforeAutospacing="0" w:after="150" w:afterAutospacing="0"/>
        <w:ind w:firstLine="720"/>
        <w:rPr>
          <w:rFonts w:ascii="Tahoma" w:eastAsia="Tahoma" w:hAnsi="Tahoma" w:cs="Tahoma"/>
          <w:color w:val="000000"/>
          <w:sz w:val="18"/>
          <w:szCs w:val="18"/>
        </w:rPr>
      </w:pPr>
    </w:p>
    <w:p w14:paraId="2B612484" w14:textId="77777777" w:rsidR="0009783F" w:rsidRPr="00695FC5" w:rsidRDefault="0009783F" w:rsidP="0009783F">
      <w:pPr>
        <w:numPr>
          <w:ilvl w:val="0"/>
          <w:numId w:val="25"/>
        </w:numPr>
        <w:pBdr>
          <w:top w:val="nil"/>
          <w:left w:val="nil"/>
          <w:bottom w:val="nil"/>
          <w:right w:val="nil"/>
          <w:between w:val="nil"/>
        </w:pBdr>
        <w:rPr>
          <w:color w:val="000000"/>
        </w:rPr>
      </w:pPr>
      <w:r w:rsidRPr="00695FC5">
        <w:rPr>
          <w:b/>
          <w:sz w:val="24"/>
          <w:szCs w:val="24"/>
        </w:rPr>
        <w:t>Behandlingssikkerhed</w:t>
      </w:r>
    </w:p>
    <w:p w14:paraId="48C2A8D4" w14:textId="77777777" w:rsidR="002A1E6A" w:rsidRPr="00695FC5" w:rsidRDefault="0009783F" w:rsidP="002A1E6A">
      <w:pPr>
        <w:numPr>
          <w:ilvl w:val="1"/>
          <w:numId w:val="25"/>
        </w:numPr>
        <w:pBdr>
          <w:top w:val="nil"/>
          <w:left w:val="nil"/>
          <w:bottom w:val="nil"/>
          <w:right w:val="nil"/>
          <w:between w:val="nil"/>
        </w:pBdr>
        <w:rPr>
          <w:color w:val="000000"/>
        </w:rPr>
      </w:pPr>
      <w:r w:rsidRPr="00695FC5">
        <w:rPr>
          <w:color w:val="000000"/>
        </w:rPr>
        <w:t xml:space="preserve">Databehandleraftalens punkt </w:t>
      </w:r>
      <w:r w:rsidR="002A1E6A" w:rsidRPr="00695FC5">
        <w:rPr>
          <w:color w:val="000000"/>
        </w:rPr>
        <w:t>5</w:t>
      </w:r>
      <w:r w:rsidRPr="00695FC5">
        <w:rPr>
          <w:color w:val="000000"/>
        </w:rPr>
        <w:t xml:space="preserve"> - udg</w:t>
      </w:r>
      <w:r w:rsidR="002A1E6A" w:rsidRPr="00695FC5">
        <w:rPr>
          <w:color w:val="000000"/>
        </w:rPr>
        <w:t>ø</w:t>
      </w:r>
      <w:r w:rsidRPr="00695FC5">
        <w:rPr>
          <w:color w:val="000000"/>
        </w:rPr>
        <w:t>r en dækkende beskrivelse for behandlingssikkerhed.</w:t>
      </w:r>
    </w:p>
    <w:p w14:paraId="6ED3B4CA" w14:textId="77777777" w:rsidR="002A1E6A" w:rsidRPr="00932B24" w:rsidRDefault="002A1E6A" w:rsidP="002A1E6A">
      <w:pPr>
        <w:numPr>
          <w:ilvl w:val="1"/>
          <w:numId w:val="25"/>
        </w:numPr>
        <w:pBdr>
          <w:top w:val="nil"/>
          <w:left w:val="nil"/>
          <w:bottom w:val="nil"/>
          <w:right w:val="nil"/>
          <w:between w:val="nil"/>
        </w:pBdr>
        <w:rPr>
          <w:color w:val="000000"/>
        </w:rPr>
      </w:pPr>
      <w:r w:rsidRPr="00695FC5">
        <w:rPr>
          <w:color w:val="000000"/>
        </w:rPr>
        <w:t>Databehandler vurderer at der er tale om en l</w:t>
      </w:r>
      <w:r w:rsidRPr="00695FC5">
        <w:t xml:space="preserve">av sikkerhedsvurdering, da det ikke vurderes at have konsekvenser for individet, </w:t>
      </w:r>
      <w:r w:rsidR="004664DF">
        <w:t xml:space="preserve">ved et evt. </w:t>
      </w:r>
      <w:r w:rsidRPr="00695FC5">
        <w:t>databrud.</w:t>
      </w:r>
      <w:r w:rsidR="004664DF">
        <w:t xml:space="preserve"> Oplysningerne er alene almindelige personoplysninger, der ved lovkrav uanset allerede er/vil blive offentliggjort i Statstidende.</w:t>
      </w:r>
    </w:p>
    <w:p w14:paraId="4ACB992D" w14:textId="77777777" w:rsidR="00932B24" w:rsidRPr="00932B24" w:rsidRDefault="00932B24" w:rsidP="00932B24">
      <w:pPr>
        <w:pBdr>
          <w:top w:val="nil"/>
          <w:left w:val="nil"/>
          <w:bottom w:val="nil"/>
          <w:right w:val="nil"/>
          <w:between w:val="nil"/>
        </w:pBdr>
        <w:rPr>
          <w:color w:val="000000"/>
        </w:rPr>
      </w:pPr>
    </w:p>
    <w:p w14:paraId="7FC02D7C" w14:textId="77777777" w:rsidR="0009783F" w:rsidRDefault="0009783F" w:rsidP="0009783F">
      <w:pPr>
        <w:numPr>
          <w:ilvl w:val="0"/>
          <w:numId w:val="25"/>
        </w:numPr>
        <w:pBdr>
          <w:top w:val="nil"/>
          <w:left w:val="nil"/>
          <w:bottom w:val="nil"/>
          <w:right w:val="nil"/>
          <w:between w:val="nil"/>
        </w:pBdr>
        <w:rPr>
          <w:b/>
          <w:sz w:val="24"/>
          <w:szCs w:val="24"/>
        </w:rPr>
      </w:pPr>
      <w:r w:rsidRPr="00932B24">
        <w:rPr>
          <w:b/>
          <w:sz w:val="24"/>
          <w:szCs w:val="24"/>
        </w:rPr>
        <w:t>Opbevaringsperiode / sletterutine</w:t>
      </w:r>
    </w:p>
    <w:p w14:paraId="0A9DDB98" w14:textId="77777777" w:rsidR="004664DF" w:rsidRDefault="004664DF" w:rsidP="004664DF">
      <w:pPr>
        <w:numPr>
          <w:ilvl w:val="1"/>
          <w:numId w:val="25"/>
        </w:numPr>
        <w:pBdr>
          <w:top w:val="nil"/>
          <w:left w:val="nil"/>
          <w:bottom w:val="nil"/>
          <w:right w:val="nil"/>
          <w:between w:val="nil"/>
        </w:pBdr>
        <w:rPr>
          <w:color w:val="000000"/>
        </w:rPr>
      </w:pPr>
      <w:r>
        <w:rPr>
          <w:color w:val="000000"/>
        </w:rPr>
        <w:t>Databehandleren sletter den Dataansvarliges personoplysninger (almindelige kontaktinformationer) efter 3 år, såfremt de ikke har været faktureret.</w:t>
      </w:r>
    </w:p>
    <w:p w14:paraId="64FE1F46" w14:textId="77777777" w:rsidR="004664DF" w:rsidRDefault="004664DF" w:rsidP="004664DF">
      <w:pPr>
        <w:numPr>
          <w:ilvl w:val="1"/>
          <w:numId w:val="25"/>
        </w:numPr>
        <w:pBdr>
          <w:top w:val="nil"/>
          <w:left w:val="nil"/>
          <w:bottom w:val="nil"/>
          <w:right w:val="nil"/>
          <w:between w:val="nil"/>
        </w:pBdr>
        <w:rPr>
          <w:color w:val="000000"/>
        </w:rPr>
      </w:pPr>
      <w:r>
        <w:rPr>
          <w:color w:val="000000"/>
        </w:rPr>
        <w:t>Databehandleren sletter data tilhørende den Dataansvarlige (salgsopstillinger) efter 3 år fra auktionsdatoen.</w:t>
      </w:r>
    </w:p>
    <w:p w14:paraId="04029E18" w14:textId="77777777" w:rsidR="004664DF" w:rsidRPr="00A91FED" w:rsidRDefault="004664DF" w:rsidP="004664DF">
      <w:pPr>
        <w:numPr>
          <w:ilvl w:val="1"/>
          <w:numId w:val="25"/>
        </w:numPr>
        <w:pBdr>
          <w:top w:val="nil"/>
          <w:left w:val="nil"/>
          <w:bottom w:val="nil"/>
          <w:right w:val="nil"/>
          <w:between w:val="nil"/>
        </w:pBdr>
        <w:rPr>
          <w:color w:val="000000"/>
        </w:rPr>
      </w:pPr>
      <w:r>
        <w:rPr>
          <w:color w:val="000000"/>
        </w:rPr>
        <w:t>Den Dataansvarlige skal inden udløbet af 3 år fra auktionsdatoen anmode Databehandleren om, at tilbagelevere salgsopstillingen, såfremt dette ønskes.</w:t>
      </w:r>
    </w:p>
    <w:p w14:paraId="7377B424" w14:textId="77777777" w:rsidR="00695FC5" w:rsidRPr="0082535F" w:rsidRDefault="00695FC5" w:rsidP="00932B24">
      <w:pPr>
        <w:pBdr>
          <w:top w:val="nil"/>
          <w:left w:val="nil"/>
          <w:bottom w:val="nil"/>
          <w:right w:val="nil"/>
          <w:between w:val="nil"/>
        </w:pBdr>
        <w:rPr>
          <w:b/>
          <w:sz w:val="24"/>
          <w:szCs w:val="24"/>
        </w:rPr>
      </w:pPr>
    </w:p>
    <w:p w14:paraId="5246B679" w14:textId="77777777" w:rsidR="0009783F" w:rsidRPr="0082535F" w:rsidRDefault="0009783F" w:rsidP="0009783F">
      <w:pPr>
        <w:numPr>
          <w:ilvl w:val="0"/>
          <w:numId w:val="25"/>
        </w:numPr>
        <w:pBdr>
          <w:top w:val="nil"/>
          <w:left w:val="nil"/>
          <w:bottom w:val="nil"/>
          <w:right w:val="nil"/>
          <w:between w:val="nil"/>
        </w:pBdr>
        <w:rPr>
          <w:b/>
          <w:sz w:val="24"/>
          <w:szCs w:val="24"/>
        </w:rPr>
      </w:pPr>
      <w:r w:rsidRPr="0082535F">
        <w:rPr>
          <w:b/>
          <w:sz w:val="24"/>
          <w:szCs w:val="24"/>
        </w:rPr>
        <w:t>Lokalitet for behandling</w:t>
      </w:r>
    </w:p>
    <w:p w14:paraId="7DD32149" w14:textId="77777777" w:rsidR="0009783F" w:rsidRPr="0082535F" w:rsidRDefault="0009783F" w:rsidP="0009783F">
      <w:pPr>
        <w:numPr>
          <w:ilvl w:val="1"/>
          <w:numId w:val="25"/>
        </w:numPr>
        <w:pBdr>
          <w:top w:val="nil"/>
          <w:left w:val="nil"/>
          <w:bottom w:val="nil"/>
          <w:right w:val="nil"/>
          <w:between w:val="nil"/>
        </w:pBdr>
        <w:rPr>
          <w:color w:val="000000"/>
        </w:rPr>
      </w:pPr>
      <w:r w:rsidRPr="0082535F">
        <w:rPr>
          <w:color w:val="000000"/>
        </w:rPr>
        <w:t xml:space="preserve">Behandling af de i </w:t>
      </w:r>
      <w:r w:rsidR="0015405A">
        <w:rPr>
          <w:color w:val="000000"/>
        </w:rPr>
        <w:t>Databehandler</w:t>
      </w:r>
      <w:r w:rsidRPr="0082535F">
        <w:rPr>
          <w:color w:val="000000"/>
        </w:rPr>
        <w:t>aftalen</w:t>
      </w:r>
      <w:r w:rsidR="0015405A">
        <w:rPr>
          <w:color w:val="000000"/>
        </w:rPr>
        <w:t>s</w:t>
      </w:r>
      <w:r w:rsidRPr="0082535F">
        <w:rPr>
          <w:color w:val="000000"/>
        </w:rPr>
        <w:t xml:space="preserve"> omfattede personoplysninger kan ikke uden den dataansvarliges forudgående skriftlige godkendelse ske på andre lokaliteter en</w:t>
      </w:r>
      <w:r w:rsidR="003B3253" w:rsidRPr="0082535F">
        <w:rPr>
          <w:color w:val="000000"/>
        </w:rPr>
        <w:t>d</w:t>
      </w:r>
      <w:r w:rsidRPr="0082535F">
        <w:rPr>
          <w:color w:val="000000"/>
        </w:rPr>
        <w:t xml:space="preserve"> følgende:</w:t>
      </w:r>
    </w:p>
    <w:p w14:paraId="27B0EBDA" w14:textId="77777777" w:rsidR="00870656" w:rsidRPr="00126559" w:rsidRDefault="0082535F" w:rsidP="004664DF">
      <w:pPr>
        <w:pBdr>
          <w:top w:val="nil"/>
          <w:left w:val="nil"/>
          <w:bottom w:val="nil"/>
          <w:right w:val="nil"/>
          <w:between w:val="nil"/>
        </w:pBdr>
        <w:ind w:left="792"/>
      </w:pPr>
      <w:r w:rsidRPr="0082535F">
        <w:rPr>
          <w:color w:val="000000"/>
        </w:rPr>
        <w:t>Per Henrik Lings Allé 4, 5., 2100 København Ø</w:t>
      </w:r>
    </w:p>
    <w:sectPr w:rsidR="00870656" w:rsidRPr="00126559">
      <w:headerReference w:type="default" r:id="rId21"/>
      <w:footerReference w:type="default" r:id="rId22"/>
      <w:headerReference w:type="first" r:id="rId23"/>
      <w:pgSz w:w="11906" w:h="16838"/>
      <w:pgMar w:top="2155" w:right="1418" w:bottom="1701" w:left="1418" w:header="39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B714" w14:textId="77777777" w:rsidR="00D65E59" w:rsidRDefault="00D65E59">
      <w:pPr>
        <w:spacing w:after="0"/>
      </w:pPr>
      <w:r>
        <w:separator/>
      </w:r>
    </w:p>
  </w:endnote>
  <w:endnote w:type="continuationSeparator" w:id="0">
    <w:p w14:paraId="739D7303" w14:textId="77777777" w:rsidR="00D65E59" w:rsidRDefault="00D65E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lavika Regular">
    <w:altName w:val="Calibri"/>
    <w:panose1 w:val="00000000000000000000"/>
    <w:charset w:val="00"/>
    <w:family w:val="modern"/>
    <w:notTrueType/>
    <w:pitch w:val="variable"/>
    <w:sig w:usb0="A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33A8" w14:textId="77777777" w:rsidR="00870656" w:rsidRDefault="00844207">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94290A">
      <w:rPr>
        <w:noProof/>
        <w:color w:val="000000"/>
      </w:rPr>
      <w:t>2</w:t>
    </w:r>
    <w:r>
      <w:rPr>
        <w:color w:val="000000"/>
      </w:rPr>
      <w:fldChar w:fldCharType="end"/>
    </w:r>
  </w:p>
  <w:p w14:paraId="72D391FD" w14:textId="77777777" w:rsidR="00870656" w:rsidRDefault="00870656"/>
  <w:p w14:paraId="39948E92" w14:textId="77777777" w:rsidR="00870656" w:rsidRDefault="008706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632B" w14:textId="77777777" w:rsidR="00D65E59" w:rsidRDefault="00D65E59">
      <w:pPr>
        <w:spacing w:after="0"/>
      </w:pPr>
      <w:r>
        <w:separator/>
      </w:r>
    </w:p>
  </w:footnote>
  <w:footnote w:type="continuationSeparator" w:id="0">
    <w:p w14:paraId="20ECE546" w14:textId="77777777" w:rsidR="00D65E59" w:rsidRDefault="00D65E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13B7" w14:textId="77777777" w:rsidR="00870656" w:rsidRDefault="00870656">
    <w:pPr>
      <w:pBdr>
        <w:top w:val="nil"/>
        <w:left w:val="nil"/>
        <w:bottom w:val="nil"/>
        <w:right w:val="nil"/>
        <w:between w:val="nil"/>
      </w:pBdr>
      <w:tabs>
        <w:tab w:val="center" w:pos="4536"/>
        <w:tab w:val="right" w:pos="9072"/>
      </w:tabs>
      <w:rPr>
        <w:color w:val="000000"/>
      </w:rPr>
    </w:pPr>
    <w:bookmarkStart w:id="12" w:name="3znysh7" w:colFirst="0" w:colLast="0"/>
    <w:bookmarkEnd w:id="12"/>
  </w:p>
  <w:p w14:paraId="6E674E96" w14:textId="77777777" w:rsidR="00870656" w:rsidRDefault="008706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53FA" w14:textId="77777777" w:rsidR="00870656" w:rsidRDefault="00870656">
    <w:pPr>
      <w:widowControl w:val="0"/>
      <w:pBdr>
        <w:top w:val="nil"/>
        <w:left w:val="nil"/>
        <w:bottom w:val="nil"/>
        <w:right w:val="nil"/>
        <w:between w:val="nil"/>
      </w:pBdr>
      <w:spacing w:after="0" w:line="276" w:lineRule="auto"/>
      <w:jc w:val="left"/>
    </w:pPr>
  </w:p>
  <w:tbl>
    <w:tblPr>
      <w:tblStyle w:val="a"/>
      <w:tblW w:w="2183" w:type="dxa"/>
      <w:tblInd w:w="0" w:type="dxa"/>
      <w:tblLayout w:type="fixed"/>
      <w:tblLook w:val="0000" w:firstRow="0" w:lastRow="0" w:firstColumn="0" w:lastColumn="0" w:noHBand="0" w:noVBand="0"/>
    </w:tblPr>
    <w:tblGrid>
      <w:gridCol w:w="2183"/>
    </w:tblGrid>
    <w:tr w:rsidR="00870656" w14:paraId="253CC096" w14:textId="77777777">
      <w:tc>
        <w:tcPr>
          <w:tcW w:w="2183" w:type="dxa"/>
        </w:tcPr>
        <w:p w14:paraId="6B5489F1" w14:textId="77777777" w:rsidR="00870656" w:rsidRDefault="00870656">
          <w:pPr>
            <w:pBdr>
              <w:top w:val="nil"/>
              <w:left w:val="nil"/>
              <w:bottom w:val="nil"/>
              <w:right w:val="nil"/>
              <w:between w:val="nil"/>
            </w:pBdr>
            <w:tabs>
              <w:tab w:val="left" w:pos="360"/>
            </w:tabs>
            <w:spacing w:after="0"/>
            <w:jc w:val="left"/>
            <w:rPr>
              <w:smallCaps/>
              <w:color w:val="000000"/>
              <w:sz w:val="14"/>
              <w:szCs w:val="14"/>
            </w:rPr>
          </w:pPr>
          <w:bookmarkStart w:id="13" w:name="2et92p0" w:colFirst="0" w:colLast="0"/>
          <w:bookmarkEnd w:id="13"/>
        </w:p>
      </w:tc>
    </w:tr>
    <w:tr w:rsidR="00870656" w14:paraId="0BA05524" w14:textId="77777777">
      <w:tc>
        <w:tcPr>
          <w:tcW w:w="2183" w:type="dxa"/>
        </w:tcPr>
        <w:p w14:paraId="26B512D6" w14:textId="77777777" w:rsidR="00870656" w:rsidRDefault="00870656">
          <w:pPr>
            <w:pBdr>
              <w:top w:val="nil"/>
              <w:left w:val="nil"/>
              <w:bottom w:val="nil"/>
              <w:right w:val="nil"/>
              <w:between w:val="nil"/>
            </w:pBdr>
            <w:tabs>
              <w:tab w:val="left" w:pos="360"/>
            </w:tabs>
            <w:spacing w:after="0"/>
            <w:jc w:val="left"/>
            <w:rPr>
              <w:smallCaps/>
              <w:color w:val="000000"/>
              <w:sz w:val="14"/>
              <w:szCs w:val="14"/>
            </w:rPr>
          </w:pPr>
        </w:p>
      </w:tc>
    </w:tr>
  </w:tbl>
  <w:p w14:paraId="20EEFECD" w14:textId="77777777" w:rsidR="00870656" w:rsidRDefault="00870656">
    <w:pPr>
      <w:tabs>
        <w:tab w:val="center" w:pos="4536"/>
        <w:tab w:val="right" w:pos="9072"/>
      </w:tabs>
      <w:jc w:val="right"/>
      <w:rPr>
        <w:color w:val="000000"/>
      </w:rPr>
    </w:pPr>
    <w:bookmarkStart w:id="14" w:name="3dy6vkm" w:colFirst="0" w:colLast="0"/>
    <w:bookmarkStart w:id="15" w:name="tyjcwt" w:colFirst="0" w:colLast="0"/>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 w15:restartNumberingAfterBreak="0">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D2231A"/>
    <w:multiLevelType w:val="hybridMultilevel"/>
    <w:tmpl w:val="C97ACC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EA6F9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270C8"/>
    <w:multiLevelType w:val="multilevel"/>
    <w:tmpl w:val="16A29222"/>
    <w:lvl w:ilvl="0">
      <w:start w:val="1"/>
      <w:numFmt w:val="decimal"/>
      <w:lvlText w:val="%1"/>
      <w:lvlJc w:val="left"/>
      <w:pPr>
        <w:ind w:left="851" w:hanging="851"/>
      </w:pPr>
      <w:rPr>
        <w:b/>
        <w:i w:val="0"/>
        <w:sz w:val="18"/>
        <w:szCs w:val="18"/>
      </w:rPr>
    </w:lvl>
    <w:lvl w:ilvl="1">
      <w:start w:val="1"/>
      <w:numFmt w:val="decimal"/>
      <w:lvlText w:val="%1.%2"/>
      <w:lvlJc w:val="left"/>
      <w:pPr>
        <w:ind w:left="851" w:hanging="851"/>
      </w:pPr>
      <w:rPr>
        <w:b w:val="0"/>
        <w:i w:val="0"/>
        <w:sz w:val="18"/>
        <w:szCs w:val="18"/>
      </w:rPr>
    </w:lvl>
    <w:lvl w:ilvl="2">
      <w:start w:val="1"/>
      <w:numFmt w:val="decimal"/>
      <w:lvlText w:val="%1.%2.%3"/>
      <w:lvlJc w:val="left"/>
      <w:pPr>
        <w:ind w:left="851" w:hanging="851"/>
      </w:pPr>
      <w:rPr>
        <w:b w:val="0"/>
        <w:i w:val="0"/>
        <w:sz w:val="18"/>
        <w:szCs w:val="18"/>
      </w:rPr>
    </w:lvl>
    <w:lvl w:ilvl="3">
      <w:start w:val="1"/>
      <w:numFmt w:val="decimal"/>
      <w:lvlText w:val="%1.%2.%3.%4"/>
      <w:lvlJc w:val="left"/>
      <w:pPr>
        <w:ind w:left="851" w:hanging="851"/>
      </w:pPr>
      <w:rPr>
        <w:sz w:val="18"/>
        <w:szCs w:val="18"/>
      </w:rPr>
    </w:lvl>
    <w:lvl w:ilvl="4">
      <w:start w:val="1"/>
      <w:numFmt w:val="upperLetter"/>
      <w:lvlText w:val="(%5)"/>
      <w:lvlJc w:val="left"/>
      <w:pPr>
        <w:ind w:left="1418" w:hanging="566"/>
      </w:pPr>
      <w:rPr>
        <w:sz w:val="18"/>
        <w:szCs w:val="18"/>
      </w:rPr>
    </w:lvl>
    <w:lvl w:ilvl="5">
      <w:start w:val="1"/>
      <w:numFmt w:val="lowerLetter"/>
      <w:lvlText w:val="(%6)"/>
      <w:lvlJc w:val="left"/>
      <w:pPr>
        <w:ind w:left="1418" w:hanging="566"/>
      </w:pPr>
      <w:rPr>
        <w:sz w:val="18"/>
        <w:szCs w:val="18"/>
      </w:rPr>
    </w:lvl>
    <w:lvl w:ilvl="6">
      <w:start w:val="1"/>
      <w:numFmt w:val="decimal"/>
      <w:lvlText w:val="(%7)"/>
      <w:lvlJc w:val="left"/>
      <w:pPr>
        <w:ind w:left="1418" w:hanging="566"/>
      </w:pPr>
      <w:rPr>
        <w:sz w:val="18"/>
        <w:szCs w:val="18"/>
        <w:u w:val="none"/>
      </w:rPr>
    </w:lvl>
    <w:lvl w:ilvl="7">
      <w:start w:val="1"/>
      <w:numFmt w:val="decimal"/>
      <w:lvlText w:val="%8."/>
      <w:lvlJc w:val="left"/>
      <w:pPr>
        <w:ind w:left="1418" w:hanging="566"/>
      </w:pPr>
      <w:rPr>
        <w:sz w:val="18"/>
        <w:szCs w:val="18"/>
      </w:rPr>
    </w:lvl>
    <w:lvl w:ilvl="8">
      <w:start w:val="1"/>
      <w:numFmt w:val="lowerRoman"/>
      <w:lvlText w:val="(%9)"/>
      <w:lvlJc w:val="left"/>
      <w:pPr>
        <w:ind w:left="1418" w:hanging="566"/>
      </w:pPr>
      <w:rPr>
        <w:sz w:val="18"/>
        <w:szCs w:val="18"/>
      </w:rPr>
    </w:lvl>
  </w:abstractNum>
  <w:abstractNum w:abstractNumId="5"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7" w15:restartNumberingAfterBreak="0">
    <w:nsid w:val="15C84475"/>
    <w:multiLevelType w:val="multilevel"/>
    <w:tmpl w:val="716EE138"/>
    <w:lvl w:ilvl="0">
      <w:start w:val="1"/>
      <w:numFmt w:val="decimal"/>
      <w:lvlText w:val="%1."/>
      <w:lvlJc w:val="left"/>
      <w:pPr>
        <w:ind w:left="1134" w:hanging="1134"/>
      </w:pPr>
      <w:rPr>
        <w:b/>
      </w:rPr>
    </w:lvl>
    <w:lvl w:ilvl="1">
      <w:start w:val="1"/>
      <w:numFmt w:val="decimal"/>
      <w:lvlText w:val="%1.%2."/>
      <w:lvlJc w:val="left"/>
      <w:pPr>
        <w:ind w:left="1134" w:hanging="1134"/>
      </w:pPr>
      <w:rPr>
        <w:b w:val="0"/>
      </w:rPr>
    </w:lvl>
    <w:lvl w:ilvl="2">
      <w:start w:val="1"/>
      <w:numFmt w:val="decimal"/>
      <w:lvlText w:val="%1.%2.%3."/>
      <w:lvlJc w:val="left"/>
      <w:pPr>
        <w:ind w:left="1134" w:hanging="113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8" w15:restartNumberingAfterBreak="0">
    <w:nsid w:val="15F4623A"/>
    <w:multiLevelType w:val="hybridMultilevel"/>
    <w:tmpl w:val="2AAA4472"/>
    <w:name w:val="Abekat2322222222"/>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9" w15:restartNumberingAfterBreak="0">
    <w:nsid w:val="211A15BE"/>
    <w:multiLevelType w:val="multilevel"/>
    <w:tmpl w:val="A85A17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A673D4"/>
    <w:multiLevelType w:val="multilevel"/>
    <w:tmpl w:val="BE460684"/>
    <w:lvl w:ilvl="0">
      <w:start w:val="1"/>
      <w:numFmt w:val="decimal"/>
      <w:lvlText w:val="%1"/>
      <w:lvlJc w:val="left"/>
      <w:pPr>
        <w:ind w:left="851" w:hanging="851"/>
      </w:pPr>
      <w:rPr>
        <w:b/>
        <w:i w:val="0"/>
        <w:sz w:val="18"/>
        <w:szCs w:val="18"/>
      </w:rPr>
    </w:lvl>
    <w:lvl w:ilvl="1">
      <w:start w:val="1"/>
      <w:numFmt w:val="decimal"/>
      <w:lvlText w:val="%1.%2"/>
      <w:lvlJc w:val="left"/>
      <w:pPr>
        <w:ind w:left="851" w:hanging="851"/>
      </w:pPr>
      <w:rPr>
        <w:b w:val="0"/>
        <w:i w:val="0"/>
        <w:sz w:val="18"/>
        <w:szCs w:val="18"/>
      </w:rPr>
    </w:lvl>
    <w:lvl w:ilvl="2">
      <w:start w:val="1"/>
      <w:numFmt w:val="decimal"/>
      <w:lvlText w:val="%1.%2.%3"/>
      <w:lvlJc w:val="left"/>
      <w:pPr>
        <w:ind w:left="851" w:hanging="851"/>
      </w:pPr>
      <w:rPr>
        <w:b w:val="0"/>
        <w:i w:val="0"/>
        <w:sz w:val="18"/>
        <w:szCs w:val="18"/>
      </w:rPr>
    </w:lvl>
    <w:lvl w:ilvl="3">
      <w:start w:val="1"/>
      <w:numFmt w:val="decimal"/>
      <w:lvlText w:val="%1.%2.%3.%4"/>
      <w:lvlJc w:val="left"/>
      <w:pPr>
        <w:ind w:left="851" w:hanging="851"/>
      </w:pPr>
      <w:rPr>
        <w:sz w:val="18"/>
        <w:szCs w:val="18"/>
      </w:rPr>
    </w:lvl>
    <w:lvl w:ilvl="4">
      <w:start w:val="1"/>
      <w:numFmt w:val="upperLetter"/>
      <w:lvlText w:val="(%5)"/>
      <w:lvlJc w:val="left"/>
      <w:pPr>
        <w:ind w:left="1418" w:hanging="566"/>
      </w:pPr>
      <w:rPr>
        <w:sz w:val="18"/>
        <w:szCs w:val="18"/>
      </w:rPr>
    </w:lvl>
    <w:lvl w:ilvl="5">
      <w:start w:val="1"/>
      <w:numFmt w:val="lowerLetter"/>
      <w:lvlText w:val="(%6)"/>
      <w:lvlJc w:val="left"/>
      <w:pPr>
        <w:ind w:left="1418" w:hanging="566"/>
      </w:pPr>
      <w:rPr>
        <w:sz w:val="18"/>
        <w:szCs w:val="18"/>
      </w:rPr>
    </w:lvl>
    <w:lvl w:ilvl="6">
      <w:start w:val="1"/>
      <w:numFmt w:val="decimal"/>
      <w:lvlText w:val="(%7)"/>
      <w:lvlJc w:val="left"/>
      <w:pPr>
        <w:ind w:left="1418" w:hanging="566"/>
      </w:pPr>
      <w:rPr>
        <w:sz w:val="18"/>
        <w:szCs w:val="18"/>
        <w:u w:val="none"/>
      </w:rPr>
    </w:lvl>
    <w:lvl w:ilvl="7">
      <w:start w:val="1"/>
      <w:numFmt w:val="decimal"/>
      <w:lvlText w:val="%8."/>
      <w:lvlJc w:val="left"/>
      <w:pPr>
        <w:ind w:left="1418" w:hanging="566"/>
      </w:pPr>
      <w:rPr>
        <w:sz w:val="18"/>
        <w:szCs w:val="18"/>
      </w:rPr>
    </w:lvl>
    <w:lvl w:ilvl="8">
      <w:start w:val="1"/>
      <w:numFmt w:val="lowerRoman"/>
      <w:lvlText w:val="(%9)"/>
      <w:lvlJc w:val="left"/>
      <w:pPr>
        <w:ind w:left="1418" w:hanging="566"/>
      </w:pPr>
      <w:rPr>
        <w:sz w:val="18"/>
        <w:szCs w:val="18"/>
      </w:rPr>
    </w:lvl>
  </w:abstractNum>
  <w:abstractNum w:abstractNumId="11" w15:restartNumberingAfterBreak="0">
    <w:nsid w:val="2BE24518"/>
    <w:multiLevelType w:val="multilevel"/>
    <w:tmpl w:val="C4C4196A"/>
    <w:lvl w:ilvl="0">
      <w:start w:val="4"/>
      <w:numFmt w:val="decimal"/>
      <w:lvlText w:val="%1"/>
      <w:lvlJc w:val="left"/>
      <w:pPr>
        <w:ind w:left="851" w:hanging="851"/>
      </w:pPr>
      <w:rPr>
        <w:b/>
        <w:i w:val="0"/>
        <w:sz w:val="18"/>
        <w:szCs w:val="18"/>
      </w:rPr>
    </w:lvl>
    <w:lvl w:ilvl="1">
      <w:start w:val="1"/>
      <w:numFmt w:val="decimal"/>
      <w:lvlText w:val="%1.%2"/>
      <w:lvlJc w:val="left"/>
      <w:pPr>
        <w:ind w:left="851" w:hanging="851"/>
      </w:pPr>
      <w:rPr>
        <w:b w:val="0"/>
        <w:i w:val="0"/>
        <w:sz w:val="18"/>
        <w:szCs w:val="18"/>
      </w:rPr>
    </w:lvl>
    <w:lvl w:ilvl="2">
      <w:start w:val="1"/>
      <w:numFmt w:val="decimal"/>
      <w:lvlText w:val="%1.%2.%3"/>
      <w:lvlJc w:val="left"/>
      <w:pPr>
        <w:ind w:left="851" w:hanging="851"/>
      </w:pPr>
      <w:rPr>
        <w:b w:val="0"/>
        <w:i w:val="0"/>
        <w:sz w:val="18"/>
        <w:szCs w:val="18"/>
      </w:rPr>
    </w:lvl>
    <w:lvl w:ilvl="3">
      <w:start w:val="1"/>
      <w:numFmt w:val="decimal"/>
      <w:lvlText w:val="%1.%2.%3.%4"/>
      <w:lvlJc w:val="left"/>
      <w:pPr>
        <w:ind w:left="851" w:hanging="851"/>
      </w:pPr>
      <w:rPr>
        <w:sz w:val="18"/>
        <w:szCs w:val="18"/>
      </w:rPr>
    </w:lvl>
    <w:lvl w:ilvl="4">
      <w:start w:val="1"/>
      <w:numFmt w:val="upperLetter"/>
      <w:lvlText w:val="(%5)"/>
      <w:lvlJc w:val="left"/>
      <w:pPr>
        <w:ind w:left="1418" w:hanging="566"/>
      </w:pPr>
      <w:rPr>
        <w:sz w:val="18"/>
        <w:szCs w:val="18"/>
      </w:rPr>
    </w:lvl>
    <w:lvl w:ilvl="5">
      <w:start w:val="1"/>
      <w:numFmt w:val="lowerLetter"/>
      <w:lvlText w:val="(%6)"/>
      <w:lvlJc w:val="left"/>
      <w:pPr>
        <w:ind w:left="1418" w:hanging="566"/>
      </w:pPr>
      <w:rPr>
        <w:sz w:val="18"/>
        <w:szCs w:val="18"/>
      </w:rPr>
    </w:lvl>
    <w:lvl w:ilvl="6">
      <w:start w:val="1"/>
      <w:numFmt w:val="decimal"/>
      <w:lvlText w:val="(%7)"/>
      <w:lvlJc w:val="left"/>
      <w:pPr>
        <w:ind w:left="1418" w:hanging="566"/>
      </w:pPr>
      <w:rPr>
        <w:sz w:val="18"/>
        <w:szCs w:val="18"/>
        <w:u w:val="none"/>
      </w:rPr>
    </w:lvl>
    <w:lvl w:ilvl="7">
      <w:start w:val="1"/>
      <w:numFmt w:val="decimal"/>
      <w:lvlText w:val="%8."/>
      <w:lvlJc w:val="left"/>
      <w:pPr>
        <w:ind w:left="1418" w:hanging="566"/>
      </w:pPr>
      <w:rPr>
        <w:sz w:val="18"/>
        <w:szCs w:val="18"/>
      </w:rPr>
    </w:lvl>
    <w:lvl w:ilvl="8">
      <w:start w:val="1"/>
      <w:numFmt w:val="lowerRoman"/>
      <w:lvlText w:val="(%9)"/>
      <w:lvlJc w:val="left"/>
      <w:pPr>
        <w:ind w:left="1418" w:hanging="566"/>
      </w:pPr>
      <w:rPr>
        <w:sz w:val="18"/>
        <w:szCs w:val="18"/>
      </w:rPr>
    </w:lvl>
  </w:abstractNum>
  <w:abstractNum w:abstractNumId="12" w15:restartNumberingAfterBreak="0">
    <w:nsid w:val="2C533A85"/>
    <w:multiLevelType w:val="multilevel"/>
    <w:tmpl w:val="F334BF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1C6E7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2C6434"/>
    <w:multiLevelType w:val="hybridMultilevel"/>
    <w:tmpl w:val="CB8688B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24377D6"/>
    <w:multiLevelType w:val="multilevel"/>
    <w:tmpl w:val="28884E7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2330B"/>
    <w:multiLevelType w:val="multilevel"/>
    <w:tmpl w:val="D5D045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D614B65"/>
    <w:multiLevelType w:val="multilevel"/>
    <w:tmpl w:val="28884E7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EEF64ED"/>
    <w:multiLevelType w:val="multilevel"/>
    <w:tmpl w:val="675EF8B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FE6ED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9137AA"/>
    <w:multiLevelType w:val="multilevel"/>
    <w:tmpl w:val="87125CD2"/>
    <w:lvl w:ilvl="0">
      <w:start w:val="1"/>
      <w:numFmt w:val="upperLetter"/>
      <w:lvlText w:val="(%1)"/>
      <w:lvlJc w:val="left"/>
      <w:pPr>
        <w:ind w:left="360" w:hanging="360"/>
      </w:pPr>
      <w:rPr>
        <w:rFonts w:ascii="Tahoma" w:eastAsia="Tahoma" w:hAnsi="Tahoma" w:cs="Tahoma"/>
        <w:b w:val="0"/>
        <w:i w:val="0"/>
        <w:smallCaps w:val="0"/>
        <w:strike w:val="0"/>
        <w:color w:val="000000"/>
        <w:sz w:val="18"/>
        <w:szCs w:val="1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6280132A"/>
    <w:multiLevelType w:val="multilevel"/>
    <w:tmpl w:val="28884E7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C17E46"/>
    <w:multiLevelType w:val="multilevel"/>
    <w:tmpl w:val="28884E7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78105C"/>
    <w:multiLevelType w:val="multilevel"/>
    <w:tmpl w:val="28884E7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4"/>
  </w:num>
  <w:num w:numId="3">
    <w:abstractNumId w:val="10"/>
  </w:num>
  <w:num w:numId="4">
    <w:abstractNumId w:val="11"/>
  </w:num>
  <w:num w:numId="5">
    <w:abstractNumId w:val="2"/>
  </w:num>
  <w:num w:numId="6">
    <w:abstractNumId w:val="23"/>
  </w:num>
  <w:num w:numId="7">
    <w:abstractNumId w:val="0"/>
  </w:num>
  <w:num w:numId="8">
    <w:abstractNumId w:val="14"/>
  </w:num>
  <w:num w:numId="9">
    <w:abstractNumId w:val="15"/>
  </w:num>
  <w:num w:numId="10">
    <w:abstractNumId w:val="1"/>
  </w:num>
  <w:num w:numId="11">
    <w:abstractNumId w:val="13"/>
  </w:num>
  <w:num w:numId="12">
    <w:abstractNumId w:val="3"/>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21"/>
  </w:num>
  <w:num w:numId="18">
    <w:abstractNumId w:val="19"/>
  </w:num>
  <w:num w:numId="19">
    <w:abstractNumId w:val="28"/>
  </w:num>
  <w:num w:numId="20">
    <w:abstractNumId w:val="5"/>
  </w:num>
  <w:num w:numId="21">
    <w:abstractNumId w:val="18"/>
  </w:num>
  <w:num w:numId="22">
    <w:abstractNumId w:val="25"/>
  </w:num>
  <w:num w:numId="23">
    <w:abstractNumId w:val="26"/>
  </w:num>
  <w:num w:numId="24">
    <w:abstractNumId w:val="8"/>
  </w:num>
  <w:num w:numId="25">
    <w:abstractNumId w:val="22"/>
  </w:num>
  <w:num w:numId="26">
    <w:abstractNumId w:val="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56"/>
    <w:rsid w:val="0001446F"/>
    <w:rsid w:val="00027E28"/>
    <w:rsid w:val="0005157F"/>
    <w:rsid w:val="00074188"/>
    <w:rsid w:val="0009783F"/>
    <w:rsid w:val="000A565C"/>
    <w:rsid w:val="000C42B1"/>
    <w:rsid w:val="000E7D9E"/>
    <w:rsid w:val="000F5033"/>
    <w:rsid w:val="001135A5"/>
    <w:rsid w:val="00126559"/>
    <w:rsid w:val="00146EDE"/>
    <w:rsid w:val="001539B2"/>
    <w:rsid w:val="0015405A"/>
    <w:rsid w:val="001563FF"/>
    <w:rsid w:val="00156982"/>
    <w:rsid w:val="001714ED"/>
    <w:rsid w:val="0017365C"/>
    <w:rsid w:val="001B2DAE"/>
    <w:rsid w:val="001B7AFB"/>
    <w:rsid w:val="001C0A8F"/>
    <w:rsid w:val="001D6984"/>
    <w:rsid w:val="001F343B"/>
    <w:rsid w:val="00200C8C"/>
    <w:rsid w:val="00256968"/>
    <w:rsid w:val="00265AE0"/>
    <w:rsid w:val="00286031"/>
    <w:rsid w:val="002A1E6A"/>
    <w:rsid w:val="00303E77"/>
    <w:rsid w:val="003B3253"/>
    <w:rsid w:val="0044066E"/>
    <w:rsid w:val="00445C28"/>
    <w:rsid w:val="004664DF"/>
    <w:rsid w:val="004711D2"/>
    <w:rsid w:val="004A02DC"/>
    <w:rsid w:val="004C3679"/>
    <w:rsid w:val="004E3974"/>
    <w:rsid w:val="004F64A2"/>
    <w:rsid w:val="00520212"/>
    <w:rsid w:val="005223E8"/>
    <w:rsid w:val="00525B71"/>
    <w:rsid w:val="005265C2"/>
    <w:rsid w:val="00531A85"/>
    <w:rsid w:val="00536636"/>
    <w:rsid w:val="0055407F"/>
    <w:rsid w:val="005A0EA9"/>
    <w:rsid w:val="005E36B7"/>
    <w:rsid w:val="00641207"/>
    <w:rsid w:val="00653292"/>
    <w:rsid w:val="00653F3C"/>
    <w:rsid w:val="0065512C"/>
    <w:rsid w:val="00695FC5"/>
    <w:rsid w:val="006A3B69"/>
    <w:rsid w:val="006D5CCC"/>
    <w:rsid w:val="006E069E"/>
    <w:rsid w:val="006F5B4E"/>
    <w:rsid w:val="00701D52"/>
    <w:rsid w:val="00723E27"/>
    <w:rsid w:val="00757543"/>
    <w:rsid w:val="0079175B"/>
    <w:rsid w:val="007B00BC"/>
    <w:rsid w:val="007C19C6"/>
    <w:rsid w:val="007C41CC"/>
    <w:rsid w:val="007F4106"/>
    <w:rsid w:val="007F5A17"/>
    <w:rsid w:val="0080396D"/>
    <w:rsid w:val="0082535F"/>
    <w:rsid w:val="00844207"/>
    <w:rsid w:val="00856A46"/>
    <w:rsid w:val="00857B7C"/>
    <w:rsid w:val="00863703"/>
    <w:rsid w:val="00867F80"/>
    <w:rsid w:val="00870656"/>
    <w:rsid w:val="0087173A"/>
    <w:rsid w:val="00882A24"/>
    <w:rsid w:val="008A0C5F"/>
    <w:rsid w:val="008B25EF"/>
    <w:rsid w:val="008C3437"/>
    <w:rsid w:val="00906E37"/>
    <w:rsid w:val="00927AAD"/>
    <w:rsid w:val="00932B24"/>
    <w:rsid w:val="0094290A"/>
    <w:rsid w:val="009523EC"/>
    <w:rsid w:val="009A6D5B"/>
    <w:rsid w:val="00A06689"/>
    <w:rsid w:val="00A43370"/>
    <w:rsid w:val="00A51E89"/>
    <w:rsid w:val="00A55A72"/>
    <w:rsid w:val="00A83200"/>
    <w:rsid w:val="00A91FED"/>
    <w:rsid w:val="00AE02FA"/>
    <w:rsid w:val="00B17F45"/>
    <w:rsid w:val="00B53C10"/>
    <w:rsid w:val="00B64C92"/>
    <w:rsid w:val="00B82FA3"/>
    <w:rsid w:val="00B97C11"/>
    <w:rsid w:val="00BA3D96"/>
    <w:rsid w:val="00BB41E2"/>
    <w:rsid w:val="00BD50C3"/>
    <w:rsid w:val="00BE3B9A"/>
    <w:rsid w:val="00BE78F9"/>
    <w:rsid w:val="00C329F8"/>
    <w:rsid w:val="00C731B0"/>
    <w:rsid w:val="00C91885"/>
    <w:rsid w:val="00CA0625"/>
    <w:rsid w:val="00D04E21"/>
    <w:rsid w:val="00D10A3D"/>
    <w:rsid w:val="00D2080E"/>
    <w:rsid w:val="00D443A4"/>
    <w:rsid w:val="00D65E59"/>
    <w:rsid w:val="00D83B76"/>
    <w:rsid w:val="00D95824"/>
    <w:rsid w:val="00DA0134"/>
    <w:rsid w:val="00DE03D5"/>
    <w:rsid w:val="00E44734"/>
    <w:rsid w:val="00E7672E"/>
    <w:rsid w:val="00E83349"/>
    <w:rsid w:val="00E968DA"/>
    <w:rsid w:val="00EB1686"/>
    <w:rsid w:val="00EC4E70"/>
    <w:rsid w:val="00ED00B9"/>
    <w:rsid w:val="00F01402"/>
    <w:rsid w:val="00F13996"/>
    <w:rsid w:val="00F22D87"/>
    <w:rsid w:val="00FA170D"/>
    <w:rsid w:val="00FB3E04"/>
    <w:rsid w:val="00FE1AD9"/>
    <w:rsid w:val="00FF7525"/>
    <w:rsid w:val="23763114"/>
    <w:rsid w:val="701233DD"/>
    <w:rsid w:val="78639E7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1175"/>
  <w15:docId w15:val="{B19DC3C1-FECA-45E7-A137-78A3A9CE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18"/>
        <w:szCs w:val="18"/>
        <w:lang w:val="da-DK" w:eastAsia="da-DK"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ind w:left="851" w:hanging="851"/>
      <w:outlineLvl w:val="0"/>
    </w:pPr>
    <w:rPr>
      <w:b/>
      <w:smallCaps/>
    </w:rPr>
  </w:style>
  <w:style w:type="paragraph" w:styleId="Overskrift2">
    <w:name w:val="heading 2"/>
    <w:basedOn w:val="Normal"/>
    <w:next w:val="Normal"/>
    <w:uiPriority w:val="9"/>
    <w:unhideWhenUsed/>
    <w:qFormat/>
    <w:pPr>
      <w:keepNext/>
      <w:keepLines/>
      <w:ind w:left="850" w:hanging="850"/>
      <w:outlineLvl w:val="1"/>
    </w:pPr>
    <w:rPr>
      <w:b/>
    </w:rPr>
  </w:style>
  <w:style w:type="paragraph" w:styleId="Overskrift3">
    <w:name w:val="heading 3"/>
    <w:basedOn w:val="Normal"/>
    <w:next w:val="Normal"/>
    <w:uiPriority w:val="9"/>
    <w:semiHidden/>
    <w:unhideWhenUsed/>
    <w:qFormat/>
    <w:pPr>
      <w:keepNext/>
      <w:keepLines/>
      <w:ind w:left="851" w:hanging="851"/>
      <w:outlineLvl w:val="2"/>
    </w:pPr>
    <w:rPr>
      <w:i/>
    </w:rPr>
  </w:style>
  <w:style w:type="paragraph" w:styleId="Overskrift4">
    <w:name w:val="heading 4"/>
    <w:basedOn w:val="Normal"/>
    <w:next w:val="Normal"/>
    <w:uiPriority w:val="9"/>
    <w:semiHidden/>
    <w:unhideWhenUsed/>
    <w:qFormat/>
    <w:pPr>
      <w:keepNext/>
      <w:keepLines/>
      <w:spacing w:before="40" w:after="0"/>
      <w:outlineLvl w:val="3"/>
    </w:pPr>
    <w:rPr>
      <w:rFonts w:ascii="Calibri" w:eastAsia="Calibri" w:hAnsi="Calibri" w:cs="Calibri"/>
      <w:i/>
      <w:color w:val="2E75B5"/>
    </w:rPr>
  </w:style>
  <w:style w:type="paragraph" w:styleId="Overskrift5">
    <w:name w:val="heading 5"/>
    <w:basedOn w:val="Normal"/>
    <w:next w:val="Normal"/>
    <w:uiPriority w:val="9"/>
    <w:semiHidden/>
    <w:unhideWhenUsed/>
    <w:qFormat/>
    <w:pPr>
      <w:keepNext/>
      <w:keepLines/>
      <w:spacing w:before="40" w:after="0"/>
      <w:outlineLvl w:val="4"/>
    </w:pPr>
    <w:rPr>
      <w:rFonts w:ascii="Calibri" w:eastAsia="Calibri" w:hAnsi="Calibri" w:cs="Calibri"/>
      <w:color w:val="2E75B5"/>
    </w:rPr>
  </w:style>
  <w:style w:type="paragraph" w:styleId="Overskrift6">
    <w:name w:val="heading 6"/>
    <w:basedOn w:val="Normal"/>
    <w:next w:val="Normal"/>
    <w:uiPriority w:val="9"/>
    <w:semiHidden/>
    <w:unhideWhenUsed/>
    <w:qFormat/>
    <w:pPr>
      <w:keepNext/>
      <w:keepLines/>
      <w:spacing w:before="40" w:after="0"/>
      <w:outlineLvl w:val="5"/>
    </w:pPr>
    <w:rPr>
      <w:rFonts w:ascii="Calibri" w:eastAsia="Calibri" w:hAnsi="Calibri" w:cs="Calibri"/>
      <w:color w:val="1E4D7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Normal"/>
    <w:next w:val="Normal"/>
    <w:uiPriority w:val="10"/>
    <w:qFormat/>
    <w:pPr>
      <w:spacing w:after="0"/>
      <w:contextualSpacing/>
    </w:pPr>
    <w:rPr>
      <w:rFonts w:ascii="Calibri" w:eastAsia="Calibri" w:hAnsi="Calibri" w:cs="Calibri"/>
      <w:sz w:val="56"/>
      <w:szCs w:val="56"/>
    </w:rPr>
  </w:style>
  <w:style w:type="paragraph" w:styleId="Undertitel">
    <w:name w:val="Subtitle"/>
    <w:basedOn w:val="Normal"/>
    <w:next w:val="Normal"/>
    <w:uiPriority w:val="11"/>
    <w:qFormat/>
    <w:pPr>
      <w:spacing w:after="160"/>
    </w:pPr>
    <w:rPr>
      <w:rFonts w:ascii="Calibri" w:eastAsia="Calibri" w:hAnsi="Calibri" w:cs="Calibri"/>
      <w:color w:val="5A5A5A"/>
      <w:sz w:val="22"/>
      <w:szCs w:val="22"/>
    </w:rPr>
  </w:style>
  <w:style w:type="table" w:customStyle="1" w:styleId="a">
    <w:basedOn w:val="NormalTable0"/>
    <w:tblPr>
      <w:tblStyleRowBandSize w:val="1"/>
      <w:tblStyleColBandSize w:val="1"/>
    </w:tblPr>
  </w:style>
  <w:style w:type="paragraph" w:styleId="Sidehoved">
    <w:name w:val="header"/>
    <w:basedOn w:val="Normal"/>
    <w:link w:val="SidehovedTegn"/>
    <w:uiPriority w:val="99"/>
    <w:unhideWhenUsed/>
    <w:rsid w:val="0094290A"/>
    <w:pPr>
      <w:tabs>
        <w:tab w:val="center" w:pos="4819"/>
        <w:tab w:val="right" w:pos="9638"/>
      </w:tabs>
      <w:spacing w:after="0"/>
    </w:pPr>
  </w:style>
  <w:style w:type="character" w:customStyle="1" w:styleId="SidehovedTegn">
    <w:name w:val="Sidehoved Tegn"/>
    <w:basedOn w:val="Standardskrifttypeiafsnit"/>
    <w:link w:val="Sidehoved"/>
    <w:uiPriority w:val="99"/>
    <w:rsid w:val="0094290A"/>
  </w:style>
  <w:style w:type="paragraph" w:styleId="Sidefod">
    <w:name w:val="footer"/>
    <w:basedOn w:val="Normal"/>
    <w:link w:val="SidefodTegn"/>
    <w:uiPriority w:val="99"/>
    <w:unhideWhenUsed/>
    <w:rsid w:val="0094290A"/>
    <w:pPr>
      <w:tabs>
        <w:tab w:val="center" w:pos="4819"/>
        <w:tab w:val="right" w:pos="9638"/>
      </w:tabs>
      <w:spacing w:after="0"/>
    </w:pPr>
  </w:style>
  <w:style w:type="character" w:customStyle="1" w:styleId="SidefodTegn">
    <w:name w:val="Sidefod Tegn"/>
    <w:basedOn w:val="Standardskrifttypeiafsnit"/>
    <w:link w:val="Sidefod"/>
    <w:uiPriority w:val="99"/>
    <w:rsid w:val="0094290A"/>
  </w:style>
  <w:style w:type="paragraph" w:styleId="Listeafsnit">
    <w:name w:val="List Paragraph"/>
    <w:basedOn w:val="Normal"/>
    <w:uiPriority w:val="34"/>
    <w:qFormat/>
    <w:rsid w:val="005A0EA9"/>
    <w:pPr>
      <w:ind w:left="720"/>
      <w:contextualSpacing/>
    </w:pPr>
  </w:style>
  <w:style w:type="character" w:styleId="Kommentarhenvisning">
    <w:name w:val="annotation reference"/>
    <w:basedOn w:val="Standardskrifttypeiafsnit"/>
    <w:uiPriority w:val="99"/>
    <w:semiHidden/>
    <w:unhideWhenUsed/>
    <w:rsid w:val="004E3974"/>
    <w:rPr>
      <w:sz w:val="16"/>
      <w:szCs w:val="16"/>
    </w:rPr>
  </w:style>
  <w:style w:type="paragraph" w:styleId="Ingenafstand">
    <w:name w:val="No Spacing"/>
    <w:uiPriority w:val="1"/>
    <w:qFormat/>
    <w:rsid w:val="00EC4E70"/>
    <w:pPr>
      <w:spacing w:after="0"/>
      <w:jc w:val="left"/>
    </w:pPr>
    <w:rPr>
      <w:rFonts w:ascii="Klavika Regular" w:eastAsiaTheme="minorHAnsi" w:hAnsi="Klavika Regular" w:cstheme="minorBidi"/>
      <w:sz w:val="22"/>
      <w:szCs w:val="22"/>
      <w:lang w:eastAsia="en-US"/>
    </w:rPr>
  </w:style>
  <w:style w:type="paragraph" w:styleId="NormalWeb">
    <w:name w:val="Normal (Web)"/>
    <w:basedOn w:val="Normal"/>
    <w:uiPriority w:val="99"/>
    <w:unhideWhenUsed/>
    <w:rsid w:val="00C91885"/>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Standardskrifttypeiafsnit"/>
    <w:uiPriority w:val="99"/>
    <w:unhideWhenUsed/>
    <w:rsid w:val="00C91885"/>
    <w:rPr>
      <w:color w:val="0000FF"/>
      <w:u w:val="single"/>
    </w:rPr>
  </w:style>
  <w:style w:type="character" w:styleId="Ulstomtale">
    <w:name w:val="Unresolved Mention"/>
    <w:basedOn w:val="Standardskrifttypeiafsnit"/>
    <w:uiPriority w:val="99"/>
    <w:semiHidden/>
    <w:unhideWhenUsed/>
    <w:rsid w:val="00C91885"/>
    <w:rPr>
      <w:color w:val="605E5C"/>
      <w:shd w:val="clear" w:color="auto" w:fill="E1DFDD"/>
    </w:rPr>
  </w:style>
  <w:style w:type="table" w:customStyle="1" w:styleId="Lysliste1">
    <w:name w:val="Lys liste1"/>
    <w:basedOn w:val="Tabel-Normal"/>
    <w:uiPriority w:val="61"/>
    <w:rsid w:val="00A51E89"/>
    <w:pPr>
      <w:spacing w:after="0"/>
      <w:jc w:val="left"/>
    </w:pPr>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Gitter">
    <w:name w:val="Table Grid"/>
    <w:basedOn w:val="Tabel-Normal"/>
    <w:rsid w:val="00932B24"/>
    <w:pPr>
      <w:spacing w:after="0" w:line="32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0344">
      <w:bodyDiv w:val="1"/>
      <w:marLeft w:val="0"/>
      <w:marRight w:val="0"/>
      <w:marTop w:val="0"/>
      <w:marBottom w:val="0"/>
      <w:divBdr>
        <w:top w:val="none" w:sz="0" w:space="0" w:color="auto"/>
        <w:left w:val="none" w:sz="0" w:space="0" w:color="auto"/>
        <w:bottom w:val="none" w:sz="0" w:space="0" w:color="auto"/>
        <w:right w:val="none" w:sz="0" w:space="0" w:color="auto"/>
      </w:divBdr>
    </w:div>
    <w:div w:id="1493568250">
      <w:bodyDiv w:val="1"/>
      <w:marLeft w:val="0"/>
      <w:marRight w:val="0"/>
      <w:marTop w:val="0"/>
      <w:marBottom w:val="0"/>
      <w:divBdr>
        <w:top w:val="none" w:sz="0" w:space="0" w:color="auto"/>
        <w:left w:val="none" w:sz="0" w:space="0" w:color="auto"/>
        <w:bottom w:val="none" w:sz="0" w:space="0" w:color="auto"/>
        <w:right w:val="none" w:sz="0" w:space="0" w:color="auto"/>
      </w:divBdr>
    </w:div>
    <w:div w:id="1736778486">
      <w:bodyDiv w:val="1"/>
      <w:marLeft w:val="0"/>
      <w:marRight w:val="0"/>
      <w:marTop w:val="0"/>
      <w:marBottom w:val="0"/>
      <w:divBdr>
        <w:top w:val="none" w:sz="0" w:space="0" w:color="auto"/>
        <w:left w:val="none" w:sz="0" w:space="0" w:color="auto"/>
        <w:bottom w:val="none" w:sz="0" w:space="0" w:color="auto"/>
        <w:right w:val="none" w:sz="0" w:space="0" w:color="auto"/>
      </w:divBdr>
    </w:div>
    <w:div w:id="1876195066">
      <w:bodyDiv w:val="1"/>
      <w:marLeft w:val="0"/>
      <w:marRight w:val="0"/>
      <w:marTop w:val="0"/>
      <w:marBottom w:val="0"/>
      <w:divBdr>
        <w:top w:val="none" w:sz="0" w:space="0" w:color="auto"/>
        <w:left w:val="none" w:sz="0" w:space="0" w:color="auto"/>
        <w:bottom w:val="none" w:sz="0" w:space="0" w:color="auto"/>
        <w:right w:val="none" w:sz="0" w:space="0" w:color="auto"/>
      </w:divBdr>
    </w:div>
    <w:div w:id="196458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liga.dk" TargetMode="External"/><Relationship Id="rId18" Type="http://schemas.openxmlformats.org/officeDocument/2006/relationships/hyperlink" Target="http://www.boliga.d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tvang.dk" TargetMode="External"/><Relationship Id="rId17" Type="http://schemas.openxmlformats.org/officeDocument/2006/relationships/hyperlink" Target="http://www.itvang.d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vangsauktioner.dk" TargetMode="External"/><Relationship Id="rId20" Type="http://schemas.openxmlformats.org/officeDocument/2006/relationships/hyperlink" Target="https://www.domstol.dk/saadangoerdu/tildigderer/advokat/Tvangsauktioner/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vangsauktioner.d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ivacyshield.gov"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boligsiden.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ligsiden.d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A0F7B2167255A41AF43D80257006EC8" ma:contentTypeVersion="10" ma:contentTypeDescription="Opret et nyt dokument." ma:contentTypeScope="" ma:versionID="63807a0ea7a1b9d0e3df3a0f888b3ea0">
  <xsd:schema xmlns:xsd="http://www.w3.org/2001/XMLSchema" xmlns:xs="http://www.w3.org/2001/XMLSchema" xmlns:p="http://schemas.microsoft.com/office/2006/metadata/properties" xmlns:ns2="ba990433-93da-4ceb-873e-e201c969363e" xmlns:ns3="da7aec3e-bdae-4268-9387-0fff5b5d0ae1" targetNamespace="http://schemas.microsoft.com/office/2006/metadata/properties" ma:root="true" ma:fieldsID="485ccdf074aa245148e5487538defb8d" ns2:_="" ns3:_="">
    <xsd:import namespace="ba990433-93da-4ceb-873e-e201c969363e"/>
    <xsd:import namespace="da7aec3e-bdae-4268-9387-0fff5b5d0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90433-93da-4ceb-873e-e201c9693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aec3e-bdae-4268-9387-0fff5b5d0ae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84328-FCF3-4AA6-8BA4-3E50EBE7D2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1B6404-7489-44EB-B9C1-D3B8C97A3ED3}">
  <ds:schemaRefs>
    <ds:schemaRef ds:uri="http://schemas.openxmlformats.org/officeDocument/2006/bibliography"/>
  </ds:schemaRefs>
</ds:datastoreItem>
</file>

<file path=customXml/itemProps3.xml><?xml version="1.0" encoding="utf-8"?>
<ds:datastoreItem xmlns:ds="http://schemas.openxmlformats.org/officeDocument/2006/customXml" ds:itemID="{04DF335B-B101-410C-9CCE-065FD3D5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90433-93da-4ceb-873e-e201c969363e"/>
    <ds:schemaRef ds:uri="da7aec3e-bdae-4268-9387-0fff5b5d0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5963B-A746-4D70-B920-9666308F4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3062</Words>
  <Characters>21717</Characters>
  <Application>Microsoft Office Word</Application>
  <DocSecurity>0</DocSecurity>
  <Lines>443</Lines>
  <Paragraphs>238</Paragraphs>
  <ScaleCrop>false</ScaleCrop>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adgang til cprscanner</dc:creator>
  <cp:keywords/>
  <cp:lastModifiedBy>Trine Peters</cp:lastModifiedBy>
  <cp:revision>2</cp:revision>
  <cp:lastPrinted>2019-09-03T13:12:00Z</cp:lastPrinted>
  <dcterms:created xsi:type="dcterms:W3CDTF">2021-10-28T12:16:00Z</dcterms:created>
  <dcterms:modified xsi:type="dcterms:W3CDTF">2021-10-28T12:16:00Z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0x010100FA0F7B2167255A41AF43D80257006EC8</vt:lpwstr>
  </property>
</Properties>
</file>